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203F" w:rsidRPr="003245EF" w:rsidRDefault="008C3257">
      <w:pPr>
        <w:spacing w:before="75"/>
        <w:ind w:right="150"/>
        <w:jc w:val="right"/>
        <w:rPr>
          <w:b/>
          <w:sz w:val="20"/>
          <w:lang w:val="en-GB"/>
        </w:rPr>
      </w:pPr>
      <w:r w:rsidRPr="003245EF">
        <w:rPr>
          <w:b/>
          <w:sz w:val="20"/>
          <w:lang w:val="en-GB"/>
        </w:rPr>
        <w:t>RAA</w:t>
      </w:r>
      <w:r w:rsidR="00ED180F" w:rsidRPr="003245EF">
        <w:rPr>
          <w:b/>
          <w:sz w:val="20"/>
          <w:lang w:val="en-GB"/>
        </w:rPr>
        <w:t xml:space="preserve"> </w:t>
      </w:r>
      <w:r w:rsidR="00ED180F" w:rsidRPr="003245EF">
        <w:rPr>
          <w:b/>
          <w:spacing w:val="-2"/>
          <w:sz w:val="20"/>
          <w:lang w:val="en-GB"/>
        </w:rPr>
        <w:t>171/2018</w:t>
      </w:r>
    </w:p>
    <w:p w:rsidR="0036203F" w:rsidRPr="008C3257" w:rsidRDefault="0036203F">
      <w:pPr>
        <w:pStyle w:val="BodyText"/>
        <w:rPr>
          <w:rFonts w:ascii="Times New Roman"/>
          <w:b/>
          <w:sz w:val="20"/>
          <w:lang w:val="en-GB"/>
        </w:rPr>
      </w:pPr>
    </w:p>
    <w:p w:rsidR="0036203F" w:rsidRPr="008C3257" w:rsidRDefault="0036203F">
      <w:pPr>
        <w:pStyle w:val="BodyText"/>
        <w:rPr>
          <w:rFonts w:ascii="Times New Roman"/>
          <w:b/>
          <w:sz w:val="20"/>
          <w:lang w:val="en-GB"/>
        </w:rPr>
      </w:pPr>
    </w:p>
    <w:p w:rsidR="0036203F" w:rsidRPr="008C3257" w:rsidRDefault="0036203F">
      <w:pPr>
        <w:pStyle w:val="BodyText"/>
        <w:rPr>
          <w:rFonts w:ascii="Times New Roman"/>
          <w:b/>
          <w:sz w:val="20"/>
          <w:lang w:val="en-GB"/>
        </w:rPr>
      </w:pPr>
    </w:p>
    <w:p w:rsidR="0036203F" w:rsidRPr="008C3257" w:rsidRDefault="0036203F">
      <w:pPr>
        <w:pStyle w:val="BodyText"/>
        <w:rPr>
          <w:rFonts w:ascii="Times New Roman"/>
          <w:b/>
          <w:sz w:val="20"/>
          <w:lang w:val="en-GB"/>
        </w:rPr>
      </w:pPr>
    </w:p>
    <w:p w:rsidR="0036203F" w:rsidRPr="008C3257" w:rsidRDefault="00ED180F">
      <w:pPr>
        <w:pStyle w:val="BodyText"/>
        <w:spacing w:before="160"/>
        <w:rPr>
          <w:rFonts w:ascii="Times New Roman"/>
          <w:b/>
          <w:sz w:val="20"/>
          <w:lang w:val="en-GB"/>
        </w:rPr>
      </w:pPr>
      <w:r>
        <w:rPr>
          <w:noProof/>
        </w:rPr>
        <w:drawing>
          <wp:anchor distT="0" distB="0" distL="0" distR="0" simplePos="0" relativeHeight="487587840" behindDoc="1" locked="0" layoutInCell="1" allowOverlap="1">
            <wp:simplePos x="0" y="0"/>
            <wp:positionH relativeFrom="page">
              <wp:posOffset>3110229</wp:posOffset>
            </wp:positionH>
            <wp:positionV relativeFrom="paragraph">
              <wp:posOffset>263206</wp:posOffset>
            </wp:positionV>
            <wp:extent cx="1162109" cy="1198626"/>
            <wp:effectExtent l="0" t="0" r="0" b="0"/>
            <wp:wrapTopAndBottom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109" cy="11986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6203F" w:rsidRPr="00F30961" w:rsidRDefault="008C3257">
      <w:pPr>
        <w:pStyle w:val="Title"/>
        <w:rPr>
          <w:rFonts w:ascii="Arial" w:hAnsi="Arial" w:cs="Arial"/>
          <w:lang w:val="en-GB"/>
        </w:rPr>
      </w:pPr>
      <w:r w:rsidRPr="00F30961">
        <w:rPr>
          <w:rFonts w:ascii="Arial" w:hAnsi="Arial" w:cs="Arial"/>
          <w:spacing w:val="-7"/>
          <w:lang w:val="en-GB"/>
        </w:rPr>
        <w:t>OFFICIAL GAZETTE</w:t>
      </w:r>
    </w:p>
    <w:p w:rsidR="0036203F" w:rsidRPr="00F30961" w:rsidRDefault="008C3257">
      <w:pPr>
        <w:spacing w:before="38"/>
        <w:ind w:left="12"/>
        <w:jc w:val="center"/>
        <w:rPr>
          <w:b/>
          <w:sz w:val="36"/>
          <w:lang w:val="en-GB"/>
        </w:rPr>
      </w:pPr>
      <w:r w:rsidRPr="00F30961">
        <w:rPr>
          <w:b/>
          <w:spacing w:val="-6"/>
          <w:sz w:val="36"/>
          <w:lang w:val="en-GB"/>
        </w:rPr>
        <w:t xml:space="preserve">OF </w:t>
      </w:r>
      <w:r w:rsidR="00ED180F" w:rsidRPr="00F30961">
        <w:rPr>
          <w:b/>
          <w:spacing w:val="-6"/>
          <w:sz w:val="36"/>
          <w:lang w:val="en-GB"/>
        </w:rPr>
        <w:t>THE REPUBLIC OF CYPRUS</w:t>
      </w:r>
    </w:p>
    <w:p w:rsidR="0036203F" w:rsidRPr="003245EF" w:rsidRDefault="008C3257">
      <w:pPr>
        <w:spacing w:before="216"/>
        <w:ind w:left="23"/>
        <w:jc w:val="center"/>
        <w:rPr>
          <w:b/>
          <w:sz w:val="40"/>
          <w:lang w:val="en-GB"/>
        </w:rPr>
      </w:pPr>
      <w:r w:rsidRPr="00F30961">
        <w:rPr>
          <w:b/>
          <w:sz w:val="40"/>
          <w:lang w:val="en-GB"/>
        </w:rPr>
        <w:t>THIRD ANNEX</w:t>
      </w:r>
    </w:p>
    <w:p w:rsidR="0036203F" w:rsidRPr="003245EF" w:rsidRDefault="00ED180F">
      <w:pPr>
        <w:spacing w:before="193"/>
        <w:ind w:left="16"/>
        <w:jc w:val="center"/>
        <w:rPr>
          <w:b/>
          <w:sz w:val="32"/>
          <w:lang w:val="en-GB"/>
        </w:rPr>
      </w:pPr>
      <w:r w:rsidRPr="003245EF">
        <w:rPr>
          <w:b/>
          <w:sz w:val="32"/>
          <w:lang w:val="en-GB"/>
        </w:rPr>
        <w:t xml:space="preserve">PART </w:t>
      </w:r>
      <w:r w:rsidRPr="003245EF">
        <w:rPr>
          <w:b/>
          <w:spacing w:val="-10"/>
          <w:sz w:val="32"/>
          <w:lang w:val="en-GB"/>
        </w:rPr>
        <w:t>I</w:t>
      </w:r>
    </w:p>
    <w:p w:rsidR="0036203F" w:rsidRPr="003245EF" w:rsidRDefault="00ED180F">
      <w:pPr>
        <w:spacing w:before="79"/>
        <w:ind w:left="16"/>
        <w:jc w:val="center"/>
        <w:rPr>
          <w:b/>
          <w:sz w:val="28"/>
          <w:lang w:val="en-GB"/>
        </w:rPr>
      </w:pPr>
      <w:r w:rsidRPr="003245EF">
        <w:rPr>
          <w:b/>
          <w:spacing w:val="-6"/>
          <w:sz w:val="28"/>
          <w:lang w:val="en-GB"/>
        </w:rPr>
        <w:t xml:space="preserve">REGULATORY ADMINISTRATIVE </w:t>
      </w:r>
      <w:r w:rsidR="008C3257" w:rsidRPr="003245EF">
        <w:rPr>
          <w:b/>
          <w:spacing w:val="-6"/>
          <w:sz w:val="28"/>
          <w:lang w:val="en-GB"/>
        </w:rPr>
        <w:t>ACTS</w:t>
      </w:r>
    </w:p>
    <w:p w:rsidR="0036203F" w:rsidRPr="003245EF" w:rsidRDefault="0036203F">
      <w:pPr>
        <w:pStyle w:val="BodyText"/>
        <w:spacing w:before="1"/>
        <w:rPr>
          <w:b/>
          <w:sz w:val="12"/>
          <w:lang w:val="en-GB"/>
        </w:rPr>
      </w:pPr>
    </w:p>
    <w:tbl>
      <w:tblPr>
        <w:tblW w:w="0" w:type="auto"/>
        <w:tblInd w:w="11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6"/>
        <w:gridCol w:w="5392"/>
        <w:gridCol w:w="2156"/>
      </w:tblGrid>
      <w:tr w:rsidR="0036203F" w:rsidRPr="003245EF">
        <w:trPr>
          <w:trHeight w:val="516"/>
        </w:trPr>
        <w:tc>
          <w:tcPr>
            <w:tcW w:w="2216" w:type="dxa"/>
            <w:tcBorders>
              <w:left w:val="nil"/>
              <w:right w:val="single" w:sz="6" w:space="0" w:color="000000"/>
            </w:tcBorders>
          </w:tcPr>
          <w:p w:rsidR="0036203F" w:rsidRPr="003245EF" w:rsidRDefault="00ED180F">
            <w:pPr>
              <w:pStyle w:val="TableParagraph"/>
              <w:ind w:left="122"/>
              <w:rPr>
                <w:rFonts w:ascii="Arial" w:hAnsi="Arial" w:cs="Arial"/>
                <w:b/>
                <w:sz w:val="24"/>
              </w:rPr>
            </w:pPr>
            <w:r w:rsidRPr="003245EF">
              <w:rPr>
                <w:rFonts w:ascii="Arial" w:hAnsi="Arial" w:cs="Arial"/>
                <w:b/>
                <w:sz w:val="24"/>
              </w:rPr>
              <w:t xml:space="preserve">Number </w:t>
            </w:r>
            <w:r w:rsidRPr="003245EF">
              <w:rPr>
                <w:rFonts w:ascii="Arial" w:hAnsi="Arial" w:cs="Arial"/>
                <w:b/>
                <w:spacing w:val="-4"/>
                <w:sz w:val="24"/>
              </w:rPr>
              <w:t>5096</w:t>
            </w:r>
          </w:p>
        </w:tc>
        <w:tc>
          <w:tcPr>
            <w:tcW w:w="5392" w:type="dxa"/>
            <w:tcBorders>
              <w:left w:val="single" w:sz="6" w:space="0" w:color="000000"/>
              <w:right w:val="single" w:sz="6" w:space="0" w:color="000000"/>
            </w:tcBorders>
          </w:tcPr>
          <w:p w:rsidR="0036203F" w:rsidRPr="003245EF" w:rsidRDefault="00ED180F">
            <w:pPr>
              <w:pStyle w:val="TableParagraph"/>
              <w:ind w:left="1221"/>
              <w:rPr>
                <w:rFonts w:ascii="Arial" w:hAnsi="Arial" w:cs="Arial"/>
                <w:b/>
                <w:sz w:val="24"/>
              </w:rPr>
            </w:pPr>
            <w:r w:rsidRPr="003245EF">
              <w:rPr>
                <w:rFonts w:ascii="Arial" w:hAnsi="Arial" w:cs="Arial"/>
                <w:b/>
                <w:sz w:val="24"/>
              </w:rPr>
              <w:t xml:space="preserve">Friday, 29 </w:t>
            </w:r>
            <w:r w:rsidR="008C3257" w:rsidRPr="003245EF">
              <w:rPr>
                <w:rFonts w:ascii="Arial" w:hAnsi="Arial" w:cs="Arial"/>
                <w:b/>
                <w:sz w:val="24"/>
                <w:lang w:val="en-GB"/>
              </w:rPr>
              <w:t>June</w:t>
            </w:r>
            <w:r w:rsidRPr="003245EF">
              <w:rPr>
                <w:rFonts w:ascii="Arial" w:hAnsi="Arial" w:cs="Arial"/>
                <w:b/>
                <w:sz w:val="24"/>
              </w:rPr>
              <w:t xml:space="preserve"> </w:t>
            </w:r>
            <w:r w:rsidRPr="003245EF">
              <w:rPr>
                <w:rFonts w:ascii="Arial" w:hAnsi="Arial" w:cs="Arial"/>
                <w:b/>
                <w:spacing w:val="-4"/>
                <w:sz w:val="24"/>
              </w:rPr>
              <w:t>2018</w:t>
            </w:r>
          </w:p>
        </w:tc>
        <w:tc>
          <w:tcPr>
            <w:tcW w:w="2156" w:type="dxa"/>
            <w:tcBorders>
              <w:left w:val="single" w:sz="6" w:space="0" w:color="000000"/>
              <w:right w:val="nil"/>
            </w:tcBorders>
          </w:tcPr>
          <w:p w:rsidR="0036203F" w:rsidRPr="003245EF" w:rsidRDefault="00ED180F">
            <w:pPr>
              <w:pStyle w:val="TableParagraph"/>
              <w:ind w:right="7"/>
              <w:jc w:val="center"/>
              <w:rPr>
                <w:rFonts w:ascii="Arial" w:hAnsi="Arial" w:cs="Arial"/>
                <w:b/>
                <w:sz w:val="24"/>
              </w:rPr>
            </w:pPr>
            <w:r w:rsidRPr="003245EF">
              <w:rPr>
                <w:rFonts w:ascii="Arial" w:hAnsi="Arial" w:cs="Arial"/>
                <w:b/>
                <w:spacing w:val="-4"/>
                <w:sz w:val="24"/>
              </w:rPr>
              <w:t>1193</w:t>
            </w:r>
          </w:p>
        </w:tc>
      </w:tr>
    </w:tbl>
    <w:p w:rsidR="0036203F" w:rsidRPr="003245EF" w:rsidRDefault="00ED180F">
      <w:pPr>
        <w:spacing w:before="173"/>
        <w:ind w:left="172"/>
        <w:rPr>
          <w:b/>
          <w:sz w:val="20"/>
          <w:szCs w:val="20"/>
        </w:rPr>
      </w:pPr>
      <w:r w:rsidRPr="003245EF">
        <w:rPr>
          <w:b/>
          <w:sz w:val="20"/>
          <w:szCs w:val="20"/>
        </w:rPr>
        <w:t xml:space="preserve">Number </w:t>
      </w:r>
      <w:r w:rsidRPr="003245EF">
        <w:rPr>
          <w:b/>
          <w:spacing w:val="-5"/>
          <w:sz w:val="20"/>
          <w:szCs w:val="20"/>
        </w:rPr>
        <w:t>171</w:t>
      </w:r>
    </w:p>
    <w:p w:rsidR="0036203F" w:rsidRPr="003245EF" w:rsidRDefault="00ED180F" w:rsidP="008C3257">
      <w:pPr>
        <w:pStyle w:val="BodyText"/>
        <w:spacing w:before="146"/>
        <w:ind w:left="13"/>
        <w:jc w:val="center"/>
        <w:rPr>
          <w:sz w:val="20"/>
          <w:szCs w:val="20"/>
          <w:lang w:val="en-GB"/>
        </w:rPr>
      </w:pPr>
      <w:r w:rsidRPr="003245EF">
        <w:rPr>
          <w:spacing w:val="-6"/>
          <w:sz w:val="20"/>
          <w:szCs w:val="20"/>
          <w:lang w:val="en-GB"/>
        </w:rPr>
        <w:t xml:space="preserve">THE </w:t>
      </w:r>
      <w:r w:rsidR="008C3257" w:rsidRPr="003245EF">
        <w:rPr>
          <w:spacing w:val="-6"/>
          <w:sz w:val="20"/>
          <w:szCs w:val="20"/>
          <w:lang w:val="en-GB"/>
        </w:rPr>
        <w:t>ADVOCATES LAW (CAP. 2</w:t>
      </w:r>
      <w:r w:rsidR="008C3257" w:rsidRPr="00F30961">
        <w:rPr>
          <w:spacing w:val="-6"/>
          <w:sz w:val="20"/>
          <w:szCs w:val="20"/>
          <w:lang w:val="en-GB"/>
        </w:rPr>
        <w:t>) (AS AMENDED TO DATE)</w:t>
      </w:r>
      <w:r w:rsidR="008C3257" w:rsidRPr="003245EF">
        <w:rPr>
          <w:spacing w:val="-6"/>
          <w:sz w:val="20"/>
          <w:szCs w:val="20"/>
          <w:lang w:val="en-GB"/>
        </w:rPr>
        <w:t xml:space="preserve"> </w:t>
      </w:r>
      <w:r w:rsidRPr="003245EF">
        <w:rPr>
          <w:spacing w:val="-6"/>
          <w:sz w:val="20"/>
          <w:szCs w:val="20"/>
          <w:lang w:val="en-GB"/>
        </w:rPr>
        <w:t xml:space="preserve"> </w:t>
      </w:r>
    </w:p>
    <w:p w:rsidR="0036203F" w:rsidRPr="003245EF" w:rsidRDefault="008C3257" w:rsidP="008C3257">
      <w:pPr>
        <w:pStyle w:val="BodyText"/>
        <w:ind w:left="986"/>
        <w:rPr>
          <w:sz w:val="20"/>
          <w:szCs w:val="20"/>
          <w:lang w:val="en-GB"/>
        </w:rPr>
      </w:pPr>
      <w:r w:rsidRPr="003245EF">
        <w:rPr>
          <w:spacing w:val="-8"/>
          <w:sz w:val="20"/>
          <w:szCs w:val="20"/>
          <w:lang w:val="en-GB"/>
        </w:rPr>
        <w:t>(REGULATIONS PURSUANT TO ARTICLE 24(1) (B) AND (L) OF THE ADVOCATES LAW (CAP. 2))</w:t>
      </w:r>
    </w:p>
    <w:p w:rsidR="0036203F" w:rsidRPr="003245EF" w:rsidRDefault="00ED180F" w:rsidP="008C3257">
      <w:pPr>
        <w:pStyle w:val="BodyText"/>
        <w:spacing w:before="1"/>
        <w:rPr>
          <w:sz w:val="20"/>
          <w:szCs w:val="20"/>
          <w:lang w:val="en-GB"/>
        </w:rPr>
      </w:pPr>
      <w:r w:rsidRPr="003245EF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3144647</wp:posOffset>
                </wp:positionH>
                <wp:positionV relativeFrom="paragraph">
                  <wp:posOffset>125987</wp:posOffset>
                </wp:positionV>
                <wp:extent cx="1271270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12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1270">
                              <a:moveTo>
                                <a:pt x="0" y="0"/>
                              </a:moveTo>
                              <a:lnTo>
                                <a:pt x="1270690" y="0"/>
                              </a:lnTo>
                            </a:path>
                          </a:pathLst>
                        </a:custGeom>
                        <a:ln w="72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ve:Fallback xmlns:pic="http://schemas.openxmlformats.org/drawingml/2006/picture" xmlns:a="http://schemas.openxmlformats.org/drawingml/2006/main" xmlns:ve="http://schemas.openxmlformats.org/markup-compatibility/2006">
            <w:pict>
              <v:shape id="docshape1" style="position:absolute;margin-left:247.610001pt;margin-top:9.92028pt;width:100.1pt;height:.1pt;mso-position-horizontal-relative:page;mso-position-vertical-relative:paragraph;z-index:-15728128;mso-wrap-distance-left:0;mso-wrap-distance-right:0" coordsize="2002,0" coordorigin="4952,198" filled="false" stroked="true" strokecolor="#000000" strokeweight=".567pt" path="m4952,198l6953,198e">
                <v:path arrowok="t"/>
                <v:stroke dashstyle="solid"/>
                <w10:wrap type="topAndBottom"/>
              </v:shape>
            </w:pict>
          </ve:Fallback>
        </mc:AlternateContent>
      </w:r>
    </w:p>
    <w:p w:rsidR="0036203F" w:rsidRPr="003245EF" w:rsidRDefault="0036203F" w:rsidP="008C3257">
      <w:pPr>
        <w:pStyle w:val="BodyText"/>
        <w:spacing w:before="3"/>
        <w:rPr>
          <w:sz w:val="20"/>
          <w:szCs w:val="20"/>
          <w:lang w:val="en-GB"/>
        </w:rPr>
      </w:pPr>
    </w:p>
    <w:p w:rsidR="0036203F" w:rsidRPr="003245EF" w:rsidRDefault="008C3257" w:rsidP="008C3257">
      <w:pPr>
        <w:pStyle w:val="BodyText"/>
        <w:jc w:val="center"/>
        <w:rPr>
          <w:sz w:val="20"/>
          <w:szCs w:val="20"/>
          <w:lang w:val="en-GB"/>
        </w:rPr>
      </w:pPr>
      <w:r w:rsidRPr="003245EF">
        <w:rPr>
          <w:sz w:val="20"/>
          <w:szCs w:val="20"/>
          <w:lang w:val="en-GB"/>
        </w:rPr>
        <w:t>Regulation pursuant to Article 24(1)(b)(l)</w:t>
      </w:r>
    </w:p>
    <w:p w:rsidR="008C3257" w:rsidRPr="003245EF" w:rsidRDefault="008C3257" w:rsidP="008C3257">
      <w:pPr>
        <w:pStyle w:val="BodyText"/>
        <w:rPr>
          <w:sz w:val="20"/>
          <w:szCs w:val="20"/>
          <w:lang w:val="en-GB"/>
        </w:rPr>
      </w:pPr>
    </w:p>
    <w:p w:rsidR="008C3257" w:rsidRDefault="008C3257" w:rsidP="008C3257">
      <w:pPr>
        <w:pStyle w:val="BodyText"/>
        <w:rPr>
          <w:sz w:val="20"/>
          <w:szCs w:val="20"/>
          <w:lang w:val="en-GB"/>
        </w:rPr>
      </w:pPr>
      <w:r w:rsidRPr="001241E1">
        <w:rPr>
          <w:sz w:val="20"/>
          <w:szCs w:val="20"/>
          <w:lang w:val="en-GB"/>
        </w:rPr>
        <w:tab/>
      </w:r>
      <w:r w:rsidRPr="00F30961">
        <w:rPr>
          <w:sz w:val="20"/>
          <w:szCs w:val="20"/>
          <w:lang w:val="en-GB"/>
        </w:rPr>
        <w:t xml:space="preserve">In exercise of the powers conferred </w:t>
      </w:r>
      <w:r w:rsidR="003245EF" w:rsidRPr="00F30961">
        <w:rPr>
          <w:sz w:val="20"/>
          <w:szCs w:val="20"/>
          <w:lang w:val="en-GB"/>
        </w:rPr>
        <w:t>upon it</w:t>
      </w:r>
      <w:r w:rsidRPr="00F30961">
        <w:rPr>
          <w:sz w:val="20"/>
          <w:szCs w:val="20"/>
          <w:lang w:val="en-GB"/>
        </w:rPr>
        <w:t xml:space="preserve"> by Artic</w:t>
      </w:r>
      <w:r w:rsidR="003245EF" w:rsidRPr="00F30961">
        <w:rPr>
          <w:sz w:val="20"/>
          <w:szCs w:val="20"/>
          <w:lang w:val="en-GB"/>
        </w:rPr>
        <w:t>le 24 of the Advocates Law, Cap. 2 (as amended to date), the Council of the Cyprus Bar Association issues</w:t>
      </w:r>
      <w:r w:rsidR="003245EF">
        <w:rPr>
          <w:sz w:val="20"/>
          <w:szCs w:val="20"/>
          <w:lang w:val="en-GB"/>
        </w:rPr>
        <w:t xml:space="preserve"> the following Regulations, which were approved by the Extraordinary General Meeting on 19 June 2018:</w:t>
      </w:r>
    </w:p>
    <w:p w:rsidR="003245EF" w:rsidRDefault="003245EF" w:rsidP="008C3257">
      <w:pPr>
        <w:pStyle w:val="BodyText"/>
        <w:rPr>
          <w:sz w:val="20"/>
          <w:szCs w:val="20"/>
          <w:lang w:val="en-GB"/>
        </w:rPr>
      </w:pPr>
    </w:p>
    <w:p w:rsidR="003245EF" w:rsidRDefault="003245EF" w:rsidP="003245EF">
      <w:pPr>
        <w:pStyle w:val="BodyText"/>
        <w:jc w:val="center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THE RESOLUTION OF DISPUTES ARISING FROM THE PROVISION OF SERVICES </w:t>
      </w:r>
      <w:r w:rsidRPr="00F30961">
        <w:rPr>
          <w:sz w:val="20"/>
          <w:szCs w:val="20"/>
          <w:lang w:val="en-GB"/>
        </w:rPr>
        <w:t>BY PRACTISING LAWYERS (</w:t>
      </w:r>
      <w:r>
        <w:rPr>
          <w:sz w:val="20"/>
          <w:szCs w:val="20"/>
          <w:lang w:val="en-GB"/>
        </w:rPr>
        <w:t>EXTRAJUDICIAL CASES) REGULATIONS OF 2018</w:t>
      </w:r>
    </w:p>
    <w:p w:rsidR="00601206" w:rsidRDefault="00601206" w:rsidP="00601206">
      <w:pPr>
        <w:pStyle w:val="BodyText"/>
        <w:rPr>
          <w:sz w:val="20"/>
          <w:szCs w:val="20"/>
          <w:lang w:val="en-GB"/>
        </w:rPr>
      </w:pPr>
    </w:p>
    <w:p w:rsidR="00601206" w:rsidRPr="00F30961" w:rsidRDefault="007760C7" w:rsidP="00601206">
      <w:pPr>
        <w:pStyle w:val="BodyText"/>
        <w:tabs>
          <w:tab w:val="left" w:pos="426"/>
        </w:tabs>
        <w:rPr>
          <w:sz w:val="20"/>
          <w:szCs w:val="20"/>
        </w:rPr>
      </w:pPr>
      <w:r>
        <w:rPr>
          <w:sz w:val="20"/>
          <w:szCs w:val="20"/>
          <w:lang w:val="en-GB"/>
        </w:rPr>
        <w:tab/>
        <w:t xml:space="preserve">1. </w:t>
      </w:r>
      <w:r w:rsidR="00601206">
        <w:rPr>
          <w:sz w:val="20"/>
          <w:szCs w:val="20"/>
          <w:lang w:val="en-GB"/>
        </w:rPr>
        <w:t>These Regulations shall be cited as “The Resolution of Disputes arising from the Provision of Services by Practising Lawyers (Extrajudicial Cases) Regulations of 201</w:t>
      </w:r>
      <w:r w:rsidR="00F30961">
        <w:rPr>
          <w:sz w:val="20"/>
          <w:szCs w:val="20"/>
          <w:lang w:val="en-GB"/>
        </w:rPr>
        <w:t>8”, hereinafter the Regulations</w:t>
      </w:r>
      <w:r w:rsidR="00F30961" w:rsidRPr="00F30961">
        <w:rPr>
          <w:sz w:val="20"/>
          <w:szCs w:val="20"/>
          <w:lang w:val="en-GB"/>
        </w:rPr>
        <w:t>.</w:t>
      </w:r>
    </w:p>
    <w:p w:rsidR="00601206" w:rsidRDefault="00601206" w:rsidP="00601206">
      <w:pPr>
        <w:pStyle w:val="BodyText"/>
        <w:tabs>
          <w:tab w:val="left" w:pos="426"/>
        </w:tabs>
        <w:rPr>
          <w:sz w:val="20"/>
          <w:szCs w:val="20"/>
          <w:lang w:val="en-GB"/>
        </w:rPr>
      </w:pPr>
    </w:p>
    <w:p w:rsidR="00601206" w:rsidRDefault="007760C7" w:rsidP="00601206">
      <w:pPr>
        <w:pStyle w:val="BodyText"/>
        <w:tabs>
          <w:tab w:val="left" w:pos="426"/>
        </w:tabs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ab/>
        <w:t xml:space="preserve">2. </w:t>
      </w:r>
      <w:r w:rsidR="00601206">
        <w:rPr>
          <w:sz w:val="20"/>
          <w:szCs w:val="20"/>
          <w:lang w:val="en-GB"/>
        </w:rPr>
        <w:t>For the purposes of these Regulations, unless the context otherwise requires:</w:t>
      </w:r>
    </w:p>
    <w:p w:rsidR="00601206" w:rsidRDefault="00601206" w:rsidP="00601206">
      <w:pPr>
        <w:pStyle w:val="BodyText"/>
        <w:tabs>
          <w:tab w:val="left" w:pos="426"/>
        </w:tabs>
        <w:ind w:left="72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“Council” means the Administrative Council of the Cyprus Bar Association, as defined in the Advocates Law, Cap. 2, as amended to date.</w:t>
      </w:r>
    </w:p>
    <w:p w:rsidR="00601206" w:rsidRDefault="00601206" w:rsidP="00601206">
      <w:pPr>
        <w:pStyle w:val="BodyText"/>
        <w:tabs>
          <w:tab w:val="left" w:pos="426"/>
        </w:tabs>
        <w:rPr>
          <w:sz w:val="20"/>
          <w:szCs w:val="20"/>
          <w:lang w:val="en-GB"/>
        </w:rPr>
      </w:pPr>
    </w:p>
    <w:p w:rsidR="00601206" w:rsidRDefault="007760C7" w:rsidP="00601206">
      <w:pPr>
        <w:pStyle w:val="BodyText"/>
        <w:tabs>
          <w:tab w:val="left" w:pos="426"/>
        </w:tabs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ab/>
        <w:t xml:space="preserve">3. </w:t>
      </w:r>
      <w:r w:rsidR="00601206">
        <w:rPr>
          <w:sz w:val="20"/>
          <w:szCs w:val="20"/>
          <w:lang w:val="en-GB"/>
        </w:rPr>
        <w:t xml:space="preserve">The Regulations </w:t>
      </w:r>
      <w:r w:rsidR="00601206" w:rsidRPr="00F30961">
        <w:rPr>
          <w:sz w:val="20"/>
          <w:szCs w:val="20"/>
          <w:lang w:val="en-GB"/>
        </w:rPr>
        <w:t xml:space="preserve">apply only to the provision of services by lawyers, </w:t>
      </w:r>
      <w:r w:rsidR="000604EE">
        <w:rPr>
          <w:sz w:val="20"/>
          <w:szCs w:val="20"/>
          <w:lang w:val="en-GB"/>
        </w:rPr>
        <w:t>in respect of</w:t>
      </w:r>
      <w:r w:rsidR="00601206" w:rsidRPr="00F30961">
        <w:rPr>
          <w:sz w:val="20"/>
          <w:szCs w:val="20"/>
          <w:lang w:val="en-GB"/>
        </w:rPr>
        <w:t xml:space="preserve"> whose </w:t>
      </w:r>
      <w:r w:rsidRPr="00F30961">
        <w:rPr>
          <w:sz w:val="20"/>
          <w:szCs w:val="20"/>
          <w:lang w:val="en-GB"/>
        </w:rPr>
        <w:t>fee</w:t>
      </w:r>
      <w:r w:rsidR="00601206" w:rsidRPr="00F30961">
        <w:rPr>
          <w:sz w:val="20"/>
          <w:szCs w:val="20"/>
          <w:lang w:val="en-GB"/>
        </w:rPr>
        <w:t xml:space="preserve"> </w:t>
      </w:r>
      <w:r w:rsidR="00F30961" w:rsidRPr="00F30961">
        <w:rPr>
          <w:sz w:val="20"/>
          <w:szCs w:val="20"/>
          <w:lang w:val="en-GB"/>
        </w:rPr>
        <w:t>no provision is made</w:t>
      </w:r>
      <w:r w:rsidRPr="00F30961">
        <w:rPr>
          <w:sz w:val="20"/>
          <w:szCs w:val="20"/>
          <w:lang w:val="en-GB"/>
        </w:rPr>
        <w:t xml:space="preserve"> </w:t>
      </w:r>
      <w:r w:rsidR="00601206" w:rsidRPr="00F30961">
        <w:rPr>
          <w:sz w:val="20"/>
          <w:szCs w:val="20"/>
          <w:lang w:val="en-GB"/>
        </w:rPr>
        <w:t xml:space="preserve">in any </w:t>
      </w:r>
      <w:r w:rsidRPr="00F30961">
        <w:rPr>
          <w:sz w:val="20"/>
          <w:szCs w:val="20"/>
          <w:lang w:val="en-GB"/>
        </w:rPr>
        <w:t xml:space="preserve">Procedural </w:t>
      </w:r>
      <w:r w:rsidR="001241E1" w:rsidRPr="00F30961">
        <w:rPr>
          <w:sz w:val="20"/>
          <w:szCs w:val="20"/>
          <w:lang w:val="en-GB"/>
        </w:rPr>
        <w:t>Regulations</w:t>
      </w:r>
      <w:r w:rsidR="00601206" w:rsidRPr="00F30961">
        <w:rPr>
          <w:sz w:val="20"/>
          <w:szCs w:val="20"/>
          <w:lang w:val="en-GB"/>
        </w:rPr>
        <w:t xml:space="preserve"> issued by the</w:t>
      </w:r>
      <w:r w:rsidR="00601206" w:rsidRPr="00601206">
        <w:rPr>
          <w:sz w:val="20"/>
          <w:szCs w:val="20"/>
          <w:lang w:val="en-GB"/>
        </w:rPr>
        <w:t xml:space="preserve"> Supreme Court a</w:t>
      </w:r>
      <w:r w:rsidR="00F30961">
        <w:rPr>
          <w:sz w:val="20"/>
          <w:szCs w:val="20"/>
          <w:lang w:val="en-GB"/>
        </w:rPr>
        <w:t>nd includes Civil and Criminal p</w:t>
      </w:r>
      <w:r w:rsidR="00601206" w:rsidRPr="00601206">
        <w:rPr>
          <w:sz w:val="20"/>
          <w:szCs w:val="20"/>
          <w:lang w:val="en-GB"/>
        </w:rPr>
        <w:t>roceedings</w:t>
      </w:r>
      <w:r>
        <w:rPr>
          <w:sz w:val="20"/>
          <w:szCs w:val="20"/>
          <w:lang w:val="en-GB"/>
        </w:rPr>
        <w:t>.</w:t>
      </w:r>
    </w:p>
    <w:p w:rsidR="007760C7" w:rsidRPr="001241E1" w:rsidRDefault="007760C7" w:rsidP="00601206">
      <w:pPr>
        <w:pStyle w:val="BodyText"/>
        <w:tabs>
          <w:tab w:val="left" w:pos="426"/>
        </w:tabs>
        <w:jc w:val="both"/>
        <w:rPr>
          <w:sz w:val="20"/>
          <w:szCs w:val="20"/>
          <w:lang w:val="en-GB"/>
        </w:rPr>
      </w:pPr>
    </w:p>
    <w:p w:rsidR="007760C7" w:rsidRDefault="007760C7" w:rsidP="00601206">
      <w:pPr>
        <w:pStyle w:val="BodyText"/>
        <w:tabs>
          <w:tab w:val="left" w:pos="426"/>
        </w:tabs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ab/>
        <w:t xml:space="preserve">4. The lawyer </w:t>
      </w:r>
      <w:r w:rsidR="000604EE">
        <w:rPr>
          <w:sz w:val="20"/>
          <w:szCs w:val="20"/>
          <w:lang w:val="en-GB"/>
        </w:rPr>
        <w:t>is</w:t>
      </w:r>
      <w:r>
        <w:rPr>
          <w:sz w:val="20"/>
          <w:szCs w:val="20"/>
          <w:lang w:val="en-GB"/>
        </w:rPr>
        <w:t xml:space="preserve"> paid based on the service provided, but </w:t>
      </w:r>
      <w:r w:rsidR="000604EE">
        <w:rPr>
          <w:sz w:val="20"/>
          <w:szCs w:val="20"/>
          <w:lang w:val="en-GB"/>
        </w:rPr>
        <w:t>is</w:t>
      </w:r>
      <w:r>
        <w:rPr>
          <w:sz w:val="20"/>
          <w:szCs w:val="20"/>
          <w:lang w:val="en-GB"/>
        </w:rPr>
        <w:t xml:space="preserve"> required</w:t>
      </w:r>
      <w:r w:rsidRPr="00F30961">
        <w:rPr>
          <w:sz w:val="20"/>
          <w:szCs w:val="20"/>
          <w:lang w:val="en-GB"/>
        </w:rPr>
        <w:t xml:space="preserve">, </w:t>
      </w:r>
      <w:r w:rsidR="002F0816" w:rsidRPr="00F30961">
        <w:rPr>
          <w:sz w:val="20"/>
          <w:szCs w:val="20"/>
          <w:lang w:val="en-GB"/>
        </w:rPr>
        <w:t>subject to the exceptions of Regulation 5, to claim a fee for the service provided by him/her as defined in the Regulations.</w:t>
      </w:r>
      <w:r w:rsidR="002F0816">
        <w:rPr>
          <w:sz w:val="20"/>
          <w:szCs w:val="20"/>
          <w:lang w:val="en-GB"/>
        </w:rPr>
        <w:t xml:space="preserve"> </w:t>
      </w:r>
    </w:p>
    <w:p w:rsidR="002F0816" w:rsidRDefault="002F0816" w:rsidP="00601206">
      <w:pPr>
        <w:pStyle w:val="BodyText"/>
        <w:tabs>
          <w:tab w:val="left" w:pos="426"/>
        </w:tabs>
        <w:jc w:val="both"/>
        <w:rPr>
          <w:sz w:val="20"/>
          <w:szCs w:val="20"/>
          <w:lang w:val="en-GB"/>
        </w:rPr>
      </w:pPr>
    </w:p>
    <w:p w:rsidR="002F0816" w:rsidRDefault="002F0816" w:rsidP="00601206">
      <w:pPr>
        <w:pStyle w:val="BodyText"/>
        <w:tabs>
          <w:tab w:val="left" w:pos="426"/>
        </w:tabs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ab/>
        <w:t xml:space="preserve">5. –(1) The </w:t>
      </w:r>
      <w:r w:rsidRPr="00F30961">
        <w:rPr>
          <w:sz w:val="20"/>
          <w:szCs w:val="20"/>
          <w:lang w:val="en-GB"/>
        </w:rPr>
        <w:t xml:space="preserve">lawyer </w:t>
      </w:r>
      <w:r w:rsidR="000604EE">
        <w:rPr>
          <w:sz w:val="20"/>
          <w:szCs w:val="20"/>
          <w:lang w:val="en-GB"/>
        </w:rPr>
        <w:t xml:space="preserve">is </w:t>
      </w:r>
      <w:r w:rsidRPr="00F30961">
        <w:rPr>
          <w:sz w:val="20"/>
          <w:szCs w:val="20"/>
          <w:lang w:val="en-GB"/>
        </w:rPr>
        <w:t>relieved of the obligation to claim</w:t>
      </w:r>
      <w:r>
        <w:rPr>
          <w:sz w:val="20"/>
          <w:szCs w:val="20"/>
          <w:lang w:val="en-GB"/>
        </w:rPr>
        <w:t xml:space="preserve"> a fee as prescribed in the Regulation</w:t>
      </w:r>
      <w:r w:rsidR="00EA17A7">
        <w:rPr>
          <w:sz w:val="20"/>
          <w:szCs w:val="20"/>
          <w:lang w:val="en-GB"/>
        </w:rPr>
        <w:t>s</w:t>
      </w:r>
      <w:r>
        <w:rPr>
          <w:sz w:val="20"/>
          <w:szCs w:val="20"/>
          <w:lang w:val="en-GB"/>
        </w:rPr>
        <w:t xml:space="preserve"> in any of the following </w:t>
      </w:r>
      <w:r w:rsidR="00F30961">
        <w:rPr>
          <w:sz w:val="20"/>
          <w:szCs w:val="20"/>
          <w:lang w:val="en-GB"/>
        </w:rPr>
        <w:t>circumstances</w:t>
      </w:r>
      <w:r>
        <w:rPr>
          <w:sz w:val="20"/>
          <w:szCs w:val="20"/>
          <w:lang w:val="en-GB"/>
        </w:rPr>
        <w:t>:</w:t>
      </w:r>
    </w:p>
    <w:p w:rsidR="002F0816" w:rsidRDefault="002F0816" w:rsidP="00601206">
      <w:pPr>
        <w:pStyle w:val="BodyText"/>
        <w:tabs>
          <w:tab w:val="left" w:pos="426"/>
        </w:tabs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ab/>
      </w:r>
    </w:p>
    <w:p w:rsidR="002F0816" w:rsidRPr="002E6CDB" w:rsidRDefault="002F0816" w:rsidP="00404FA6">
      <w:pPr>
        <w:pStyle w:val="BodyText"/>
        <w:numPr>
          <w:ilvl w:val="0"/>
          <w:numId w:val="6"/>
        </w:numPr>
        <w:tabs>
          <w:tab w:val="left" w:pos="426"/>
        </w:tabs>
        <w:spacing w:line="276" w:lineRule="auto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Signature by the client of </w:t>
      </w:r>
      <w:r w:rsidRPr="00404FA6">
        <w:rPr>
          <w:sz w:val="20"/>
          <w:szCs w:val="20"/>
          <w:lang w:val="en-GB"/>
        </w:rPr>
        <w:t>a Lawyer Appointment Form</w:t>
      </w:r>
      <w:r w:rsidR="007D1CC2" w:rsidRPr="00404FA6">
        <w:rPr>
          <w:sz w:val="20"/>
          <w:szCs w:val="20"/>
          <w:lang w:val="en-GB"/>
        </w:rPr>
        <w:t>, which must</w:t>
      </w:r>
      <w:r w:rsidR="007D1CC2" w:rsidRPr="002E6CDB">
        <w:rPr>
          <w:sz w:val="20"/>
          <w:szCs w:val="20"/>
          <w:lang w:val="en-GB"/>
        </w:rPr>
        <w:t xml:space="preserve"> include the provisions of Annex 1. </w:t>
      </w:r>
    </w:p>
    <w:p w:rsidR="007D1CC2" w:rsidRPr="00404FA6" w:rsidRDefault="00404FA6" w:rsidP="00404FA6">
      <w:pPr>
        <w:pStyle w:val="BodyText"/>
        <w:numPr>
          <w:ilvl w:val="0"/>
          <w:numId w:val="6"/>
        </w:numPr>
        <w:tabs>
          <w:tab w:val="left" w:pos="426"/>
        </w:tabs>
        <w:spacing w:line="276" w:lineRule="auto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Where</w:t>
      </w:r>
      <w:r w:rsidR="007D1CC2" w:rsidRPr="007D1CC2">
        <w:rPr>
          <w:sz w:val="20"/>
          <w:szCs w:val="20"/>
          <w:lang w:val="en-GB"/>
        </w:rPr>
        <w:t xml:space="preserve"> the client and the lawyer are spou</w:t>
      </w:r>
      <w:r w:rsidR="007D1CC2">
        <w:rPr>
          <w:sz w:val="20"/>
          <w:szCs w:val="20"/>
          <w:lang w:val="en-GB"/>
        </w:rPr>
        <w:t xml:space="preserve">ses or are </w:t>
      </w:r>
      <w:r w:rsidR="007D1CC2" w:rsidRPr="00404FA6">
        <w:rPr>
          <w:sz w:val="20"/>
          <w:szCs w:val="20"/>
          <w:lang w:val="en-GB"/>
        </w:rPr>
        <w:t>related up to the third degree of consanguinity</w:t>
      </w:r>
      <w:r w:rsidR="007D1CC2">
        <w:rPr>
          <w:sz w:val="20"/>
          <w:szCs w:val="20"/>
          <w:lang w:val="en-GB"/>
        </w:rPr>
        <w:t xml:space="preserve"> or </w:t>
      </w:r>
      <w:r w:rsidR="007D1CC2">
        <w:rPr>
          <w:sz w:val="20"/>
          <w:szCs w:val="20"/>
          <w:lang w:val="en-GB"/>
        </w:rPr>
        <w:lastRenderedPageBreak/>
        <w:t xml:space="preserve">are </w:t>
      </w:r>
      <w:r w:rsidR="007D1CC2" w:rsidRPr="00404FA6">
        <w:rPr>
          <w:sz w:val="20"/>
          <w:szCs w:val="20"/>
          <w:lang w:val="en-GB"/>
        </w:rPr>
        <w:t>lawyer colleagues.</w:t>
      </w:r>
    </w:p>
    <w:p w:rsidR="007D1CC2" w:rsidRDefault="007D1CC2" w:rsidP="00404FA6">
      <w:pPr>
        <w:pStyle w:val="BodyText"/>
        <w:numPr>
          <w:ilvl w:val="0"/>
          <w:numId w:val="6"/>
        </w:numPr>
        <w:tabs>
          <w:tab w:val="left" w:pos="426"/>
        </w:tabs>
        <w:spacing w:line="276" w:lineRule="auto"/>
        <w:jc w:val="both"/>
        <w:rPr>
          <w:sz w:val="20"/>
          <w:szCs w:val="20"/>
          <w:lang w:val="en-GB"/>
        </w:rPr>
      </w:pPr>
      <w:r w:rsidRPr="00404FA6">
        <w:rPr>
          <w:sz w:val="20"/>
          <w:szCs w:val="20"/>
          <w:lang w:val="en-GB"/>
        </w:rPr>
        <w:t>In case of proven poverty of his/her client</w:t>
      </w:r>
      <w:r>
        <w:rPr>
          <w:sz w:val="20"/>
          <w:szCs w:val="20"/>
          <w:lang w:val="en-GB"/>
        </w:rPr>
        <w:t xml:space="preserve">, the lawyer </w:t>
      </w:r>
      <w:r w:rsidR="000604EE">
        <w:rPr>
          <w:sz w:val="20"/>
          <w:szCs w:val="20"/>
          <w:lang w:val="en-GB"/>
        </w:rPr>
        <w:t>is</w:t>
      </w:r>
      <w:r>
        <w:rPr>
          <w:sz w:val="20"/>
          <w:szCs w:val="20"/>
          <w:lang w:val="en-GB"/>
        </w:rPr>
        <w:t xml:space="preserve"> relieved of the obligation to claim any fee. </w:t>
      </w:r>
    </w:p>
    <w:p w:rsidR="007D1CC2" w:rsidRDefault="007D1CC2" w:rsidP="007D1CC2">
      <w:pPr>
        <w:pStyle w:val="BodyText"/>
        <w:tabs>
          <w:tab w:val="left" w:pos="426"/>
        </w:tabs>
        <w:jc w:val="both"/>
        <w:rPr>
          <w:sz w:val="20"/>
          <w:szCs w:val="20"/>
          <w:lang w:val="en-GB"/>
        </w:rPr>
      </w:pPr>
    </w:p>
    <w:p w:rsidR="004E6D56" w:rsidRDefault="007D1CC2" w:rsidP="007D1CC2">
      <w:pPr>
        <w:pStyle w:val="BodyText"/>
        <w:tabs>
          <w:tab w:val="left" w:pos="426"/>
        </w:tabs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ab/>
        <w:t xml:space="preserve">6.  The lawyer </w:t>
      </w:r>
      <w:r w:rsidR="000604EE">
        <w:rPr>
          <w:sz w:val="20"/>
          <w:szCs w:val="20"/>
          <w:lang w:val="en-GB"/>
        </w:rPr>
        <w:t>shall avoid</w:t>
      </w:r>
      <w:r w:rsidR="004E6D56">
        <w:rPr>
          <w:sz w:val="20"/>
          <w:szCs w:val="20"/>
          <w:lang w:val="en-GB"/>
        </w:rPr>
        <w:t xml:space="preserve"> </w:t>
      </w:r>
      <w:r w:rsidR="00404FA6">
        <w:rPr>
          <w:sz w:val="20"/>
          <w:szCs w:val="20"/>
          <w:lang w:val="en-GB"/>
        </w:rPr>
        <w:t>offering</w:t>
      </w:r>
      <w:r w:rsidR="004E6D56">
        <w:rPr>
          <w:sz w:val="20"/>
          <w:szCs w:val="20"/>
          <w:lang w:val="en-GB"/>
        </w:rPr>
        <w:t xml:space="preserve"> advice over the </w:t>
      </w:r>
      <w:r w:rsidR="004E6D56" w:rsidRPr="00404FA6">
        <w:rPr>
          <w:sz w:val="20"/>
          <w:szCs w:val="20"/>
          <w:lang w:val="en-GB"/>
        </w:rPr>
        <w:t xml:space="preserve">telephone, save in cases of </w:t>
      </w:r>
      <w:r w:rsidR="00EA17A7" w:rsidRPr="00404FA6">
        <w:rPr>
          <w:sz w:val="20"/>
          <w:szCs w:val="20"/>
          <w:lang w:val="en-GB"/>
        </w:rPr>
        <w:t>urgent</w:t>
      </w:r>
      <w:r w:rsidR="004E6D56" w:rsidRPr="00404FA6">
        <w:rPr>
          <w:sz w:val="20"/>
          <w:szCs w:val="20"/>
          <w:lang w:val="en-GB"/>
        </w:rPr>
        <w:t xml:space="preserve"> or </w:t>
      </w:r>
      <w:r w:rsidR="00EA17A7" w:rsidRPr="00404FA6">
        <w:rPr>
          <w:sz w:val="20"/>
          <w:szCs w:val="20"/>
          <w:lang w:val="en-GB"/>
        </w:rPr>
        <w:t>special</w:t>
      </w:r>
      <w:r w:rsidR="004E6D56" w:rsidRPr="00404FA6">
        <w:rPr>
          <w:sz w:val="20"/>
          <w:szCs w:val="20"/>
          <w:lang w:val="en-GB"/>
        </w:rPr>
        <w:t xml:space="preserve"> nature.</w:t>
      </w:r>
    </w:p>
    <w:p w:rsidR="004E6D56" w:rsidRDefault="004E6D56" w:rsidP="007D1CC2">
      <w:pPr>
        <w:pStyle w:val="BodyText"/>
        <w:tabs>
          <w:tab w:val="left" w:pos="426"/>
        </w:tabs>
        <w:jc w:val="both"/>
        <w:rPr>
          <w:sz w:val="20"/>
          <w:szCs w:val="20"/>
          <w:lang w:val="en-GB"/>
        </w:rPr>
      </w:pPr>
    </w:p>
    <w:p w:rsidR="004E6D56" w:rsidRDefault="004E6D56" w:rsidP="007D1CC2">
      <w:pPr>
        <w:pStyle w:val="BodyText"/>
        <w:tabs>
          <w:tab w:val="left" w:pos="426"/>
        </w:tabs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ab/>
        <w:t xml:space="preserve">7. The lawyer </w:t>
      </w:r>
      <w:r w:rsidR="000604EE">
        <w:rPr>
          <w:sz w:val="20"/>
          <w:szCs w:val="20"/>
          <w:lang w:val="en-GB"/>
        </w:rPr>
        <w:t>shall</w:t>
      </w:r>
      <w:r>
        <w:rPr>
          <w:sz w:val="20"/>
          <w:szCs w:val="20"/>
          <w:lang w:val="en-GB"/>
        </w:rPr>
        <w:t xml:space="preserve"> </w:t>
      </w:r>
      <w:r w:rsidRPr="00404FA6">
        <w:rPr>
          <w:sz w:val="20"/>
          <w:szCs w:val="20"/>
          <w:lang w:val="en-GB"/>
        </w:rPr>
        <w:t xml:space="preserve">inform his/her client in advance on the </w:t>
      </w:r>
      <w:r w:rsidR="00EA17A7" w:rsidRPr="00404FA6">
        <w:rPr>
          <w:sz w:val="20"/>
          <w:szCs w:val="20"/>
          <w:lang w:val="en-GB"/>
        </w:rPr>
        <w:t>method</w:t>
      </w:r>
      <w:r w:rsidRPr="00404FA6">
        <w:rPr>
          <w:sz w:val="20"/>
          <w:szCs w:val="20"/>
          <w:lang w:val="en-GB"/>
        </w:rPr>
        <w:t xml:space="preserve"> of determination of his/her fee, </w:t>
      </w:r>
      <w:r w:rsidR="00404FA6">
        <w:rPr>
          <w:sz w:val="20"/>
          <w:szCs w:val="20"/>
          <w:lang w:val="en-GB"/>
        </w:rPr>
        <w:t>in particular</w:t>
      </w:r>
      <w:r w:rsidRPr="00404FA6">
        <w:rPr>
          <w:sz w:val="20"/>
          <w:szCs w:val="20"/>
          <w:lang w:val="en-GB"/>
        </w:rPr>
        <w:t xml:space="preserve"> where </w:t>
      </w:r>
      <w:r w:rsidR="00EA17A7" w:rsidRPr="00404FA6">
        <w:rPr>
          <w:sz w:val="20"/>
          <w:szCs w:val="20"/>
          <w:lang w:val="en-GB"/>
        </w:rPr>
        <w:t xml:space="preserve">calculation is </w:t>
      </w:r>
      <w:r w:rsidR="00404FA6">
        <w:rPr>
          <w:sz w:val="20"/>
          <w:szCs w:val="20"/>
          <w:lang w:val="en-GB"/>
        </w:rPr>
        <w:t>made</w:t>
      </w:r>
      <w:r w:rsidRPr="00404FA6">
        <w:rPr>
          <w:sz w:val="20"/>
          <w:szCs w:val="20"/>
          <w:lang w:val="en-GB"/>
        </w:rPr>
        <w:t xml:space="preserve"> on an hourly basis.</w:t>
      </w:r>
      <w:r>
        <w:rPr>
          <w:sz w:val="20"/>
          <w:szCs w:val="20"/>
          <w:lang w:val="en-GB"/>
        </w:rPr>
        <w:t xml:space="preserve"> </w:t>
      </w:r>
    </w:p>
    <w:p w:rsidR="004E6D56" w:rsidRDefault="004E6D56" w:rsidP="007D1CC2">
      <w:pPr>
        <w:pStyle w:val="BodyText"/>
        <w:tabs>
          <w:tab w:val="left" w:pos="426"/>
        </w:tabs>
        <w:jc w:val="both"/>
        <w:rPr>
          <w:sz w:val="20"/>
          <w:szCs w:val="20"/>
          <w:lang w:val="en-GB"/>
        </w:rPr>
      </w:pPr>
    </w:p>
    <w:p w:rsidR="007760C7" w:rsidRPr="00404FA6" w:rsidRDefault="004E6D56" w:rsidP="00601206">
      <w:pPr>
        <w:pStyle w:val="BodyText"/>
        <w:tabs>
          <w:tab w:val="left" w:pos="426"/>
        </w:tabs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ab/>
        <w:t xml:space="preserve">8. </w:t>
      </w:r>
      <w:r w:rsidR="007D1CC2">
        <w:rPr>
          <w:sz w:val="20"/>
          <w:szCs w:val="20"/>
          <w:lang w:val="en-GB"/>
        </w:rPr>
        <w:t xml:space="preserve"> </w:t>
      </w:r>
      <w:r w:rsidR="00EA17A7">
        <w:rPr>
          <w:sz w:val="20"/>
          <w:szCs w:val="20"/>
          <w:lang w:val="en-GB"/>
        </w:rPr>
        <w:t xml:space="preserve">The lawyer </w:t>
      </w:r>
      <w:r w:rsidR="000604EE">
        <w:rPr>
          <w:sz w:val="20"/>
          <w:szCs w:val="20"/>
          <w:lang w:val="en-GB"/>
        </w:rPr>
        <w:t>shall</w:t>
      </w:r>
      <w:r w:rsidR="00EA17A7">
        <w:rPr>
          <w:sz w:val="20"/>
          <w:szCs w:val="20"/>
          <w:lang w:val="en-GB"/>
        </w:rPr>
        <w:t xml:space="preserve"> deliver to his/her client </w:t>
      </w:r>
      <w:r w:rsidR="004F56F9">
        <w:rPr>
          <w:sz w:val="20"/>
          <w:szCs w:val="20"/>
          <w:lang w:val="en-GB"/>
        </w:rPr>
        <w:t xml:space="preserve">a bill for his/her fee within a reasonable time period and, in any event, </w:t>
      </w:r>
      <w:r w:rsidR="004F56F9" w:rsidRPr="00404FA6">
        <w:rPr>
          <w:sz w:val="20"/>
          <w:szCs w:val="20"/>
          <w:lang w:val="en-GB"/>
        </w:rPr>
        <w:t xml:space="preserve">no later than one month </w:t>
      </w:r>
      <w:r w:rsidR="008B6611" w:rsidRPr="00404FA6">
        <w:rPr>
          <w:sz w:val="20"/>
          <w:szCs w:val="20"/>
          <w:lang w:val="en-GB"/>
        </w:rPr>
        <w:t xml:space="preserve">after </w:t>
      </w:r>
      <w:r w:rsidR="00404FA6" w:rsidRPr="00404FA6">
        <w:rPr>
          <w:sz w:val="20"/>
          <w:szCs w:val="20"/>
          <w:lang w:val="en-GB"/>
        </w:rPr>
        <w:t>such bill</w:t>
      </w:r>
      <w:r w:rsidR="008B6611" w:rsidRPr="00404FA6">
        <w:rPr>
          <w:sz w:val="20"/>
          <w:szCs w:val="20"/>
          <w:lang w:val="en-GB"/>
        </w:rPr>
        <w:t xml:space="preserve"> is requested by the client. </w:t>
      </w:r>
    </w:p>
    <w:p w:rsidR="009E360F" w:rsidRPr="00404FA6" w:rsidRDefault="009E360F" w:rsidP="00601206">
      <w:pPr>
        <w:pStyle w:val="BodyText"/>
        <w:tabs>
          <w:tab w:val="left" w:pos="426"/>
        </w:tabs>
        <w:jc w:val="both"/>
        <w:rPr>
          <w:sz w:val="20"/>
          <w:szCs w:val="20"/>
          <w:lang w:val="en-GB"/>
        </w:rPr>
      </w:pPr>
    </w:p>
    <w:p w:rsidR="009E360F" w:rsidRDefault="009E360F" w:rsidP="00601206">
      <w:pPr>
        <w:pStyle w:val="BodyText"/>
        <w:tabs>
          <w:tab w:val="left" w:pos="426"/>
        </w:tabs>
        <w:jc w:val="both"/>
        <w:rPr>
          <w:sz w:val="20"/>
          <w:szCs w:val="20"/>
          <w:lang w:val="en-GB"/>
        </w:rPr>
      </w:pPr>
      <w:r w:rsidRPr="00404FA6">
        <w:rPr>
          <w:sz w:val="20"/>
          <w:szCs w:val="20"/>
          <w:lang w:val="en-GB"/>
        </w:rPr>
        <w:tab/>
        <w:t>9. Breach of these Regulations constitutes a disciplinary</w:t>
      </w:r>
      <w:r>
        <w:rPr>
          <w:sz w:val="20"/>
          <w:szCs w:val="20"/>
          <w:lang w:val="en-GB"/>
        </w:rPr>
        <w:t xml:space="preserve"> offence. </w:t>
      </w:r>
    </w:p>
    <w:p w:rsidR="009E360F" w:rsidRDefault="009E360F" w:rsidP="00601206">
      <w:pPr>
        <w:pStyle w:val="BodyText"/>
        <w:tabs>
          <w:tab w:val="left" w:pos="426"/>
        </w:tabs>
        <w:jc w:val="both"/>
        <w:rPr>
          <w:sz w:val="20"/>
          <w:szCs w:val="20"/>
          <w:lang w:val="en-GB"/>
        </w:rPr>
      </w:pPr>
    </w:p>
    <w:p w:rsidR="009E360F" w:rsidRDefault="009E360F" w:rsidP="00601206">
      <w:pPr>
        <w:pStyle w:val="BodyText"/>
        <w:tabs>
          <w:tab w:val="left" w:pos="426"/>
        </w:tabs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ab/>
        <w:t>10. A lawyer</w:t>
      </w:r>
      <w:r w:rsidR="00404FA6">
        <w:rPr>
          <w:sz w:val="20"/>
          <w:szCs w:val="20"/>
          <w:lang w:val="en-GB"/>
        </w:rPr>
        <w:t>’s</w:t>
      </w:r>
      <w:r>
        <w:rPr>
          <w:sz w:val="20"/>
          <w:szCs w:val="20"/>
          <w:lang w:val="en-GB"/>
        </w:rPr>
        <w:t xml:space="preserve"> reasonable fee for an extrajudicial case is determined based on the following criteria:</w:t>
      </w:r>
    </w:p>
    <w:p w:rsidR="009E360F" w:rsidRDefault="009E360F" w:rsidP="00601206">
      <w:pPr>
        <w:pStyle w:val="BodyText"/>
        <w:tabs>
          <w:tab w:val="left" w:pos="426"/>
        </w:tabs>
        <w:jc w:val="both"/>
        <w:rPr>
          <w:sz w:val="20"/>
          <w:szCs w:val="20"/>
          <w:lang w:val="en-GB"/>
        </w:rPr>
      </w:pPr>
    </w:p>
    <w:p w:rsidR="009E360F" w:rsidRDefault="009E360F" w:rsidP="00207759">
      <w:pPr>
        <w:pStyle w:val="BodyText"/>
        <w:numPr>
          <w:ilvl w:val="0"/>
          <w:numId w:val="7"/>
        </w:numPr>
        <w:tabs>
          <w:tab w:val="left" w:pos="426"/>
        </w:tabs>
        <w:spacing w:line="276" w:lineRule="auto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The complexity of the case;</w:t>
      </w:r>
    </w:p>
    <w:p w:rsidR="009E360F" w:rsidRDefault="009E360F" w:rsidP="00207759">
      <w:pPr>
        <w:pStyle w:val="BodyText"/>
        <w:numPr>
          <w:ilvl w:val="0"/>
          <w:numId w:val="7"/>
        </w:numPr>
        <w:tabs>
          <w:tab w:val="left" w:pos="426"/>
        </w:tabs>
        <w:spacing w:line="276" w:lineRule="auto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The legal points raised, especially if they are novel points;</w:t>
      </w:r>
    </w:p>
    <w:p w:rsidR="009E360F" w:rsidRPr="000604EE" w:rsidRDefault="009E360F" w:rsidP="00207759">
      <w:pPr>
        <w:pStyle w:val="BodyText"/>
        <w:numPr>
          <w:ilvl w:val="0"/>
          <w:numId w:val="7"/>
        </w:numPr>
        <w:tabs>
          <w:tab w:val="left" w:pos="426"/>
        </w:tabs>
        <w:spacing w:line="276" w:lineRule="auto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The lawyer’s experience and specialised knowledge and the work and </w:t>
      </w:r>
      <w:r w:rsidRPr="000604EE">
        <w:rPr>
          <w:sz w:val="20"/>
          <w:szCs w:val="20"/>
          <w:lang w:val="en-GB"/>
        </w:rPr>
        <w:t>responsibility required of him;</w:t>
      </w:r>
    </w:p>
    <w:p w:rsidR="009E360F" w:rsidRDefault="009E360F" w:rsidP="00207759">
      <w:pPr>
        <w:pStyle w:val="BodyText"/>
        <w:numPr>
          <w:ilvl w:val="0"/>
          <w:numId w:val="7"/>
        </w:numPr>
        <w:tabs>
          <w:tab w:val="left" w:pos="426"/>
        </w:tabs>
        <w:spacing w:line="276" w:lineRule="auto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The number, volume and significance of the documents which the lawyer </w:t>
      </w:r>
      <w:r w:rsidRPr="000604EE">
        <w:rPr>
          <w:sz w:val="20"/>
          <w:szCs w:val="20"/>
          <w:lang w:val="en-GB"/>
        </w:rPr>
        <w:t>must draw up</w:t>
      </w:r>
      <w:r>
        <w:rPr>
          <w:sz w:val="20"/>
          <w:szCs w:val="20"/>
          <w:lang w:val="en-GB"/>
        </w:rPr>
        <w:t xml:space="preserve"> or study;</w:t>
      </w:r>
    </w:p>
    <w:p w:rsidR="009E360F" w:rsidRPr="00404FA6" w:rsidRDefault="009E360F" w:rsidP="00207759">
      <w:pPr>
        <w:pStyle w:val="BodyText"/>
        <w:numPr>
          <w:ilvl w:val="0"/>
          <w:numId w:val="7"/>
        </w:numPr>
        <w:tabs>
          <w:tab w:val="left" w:pos="426"/>
        </w:tabs>
        <w:spacing w:line="276" w:lineRule="auto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The location where </w:t>
      </w:r>
      <w:r w:rsidR="00404FA6">
        <w:rPr>
          <w:sz w:val="20"/>
          <w:szCs w:val="20"/>
          <w:lang w:val="en-GB"/>
        </w:rPr>
        <w:t xml:space="preserve">he/she </w:t>
      </w:r>
      <w:r w:rsidR="00404FA6" w:rsidRPr="00404FA6">
        <w:rPr>
          <w:sz w:val="20"/>
          <w:szCs w:val="20"/>
          <w:lang w:val="en-GB"/>
        </w:rPr>
        <w:t>conducts the work or provides the services;</w:t>
      </w:r>
    </w:p>
    <w:p w:rsidR="00B10850" w:rsidRPr="00404FA6" w:rsidRDefault="00207759" w:rsidP="00207759">
      <w:pPr>
        <w:pStyle w:val="BodyText"/>
        <w:numPr>
          <w:ilvl w:val="0"/>
          <w:numId w:val="7"/>
        </w:numPr>
        <w:tabs>
          <w:tab w:val="left" w:pos="426"/>
        </w:tabs>
        <w:spacing w:line="276" w:lineRule="auto"/>
        <w:jc w:val="both"/>
        <w:rPr>
          <w:sz w:val="20"/>
          <w:szCs w:val="20"/>
          <w:lang w:val="en-GB"/>
        </w:rPr>
      </w:pPr>
      <w:r w:rsidRPr="00404FA6">
        <w:rPr>
          <w:sz w:val="20"/>
          <w:szCs w:val="20"/>
          <w:lang w:val="en-GB"/>
        </w:rPr>
        <w:t xml:space="preserve">The time </w:t>
      </w:r>
      <w:r w:rsidR="00005D11" w:rsidRPr="00404FA6">
        <w:rPr>
          <w:sz w:val="20"/>
          <w:szCs w:val="20"/>
          <w:lang w:val="en-GB"/>
        </w:rPr>
        <w:t xml:space="preserve">to be expended by the lawyer on the </w:t>
      </w:r>
      <w:r w:rsidR="00C9162C" w:rsidRPr="00404FA6">
        <w:rPr>
          <w:sz w:val="20"/>
          <w:szCs w:val="20"/>
          <w:lang w:val="en-GB"/>
        </w:rPr>
        <w:t>handling</w:t>
      </w:r>
      <w:r w:rsidR="00005D11" w:rsidRPr="00404FA6">
        <w:rPr>
          <w:sz w:val="20"/>
          <w:szCs w:val="20"/>
          <w:lang w:val="en-GB"/>
        </w:rPr>
        <w:t xml:space="preserve"> </w:t>
      </w:r>
      <w:r w:rsidRPr="00404FA6">
        <w:rPr>
          <w:sz w:val="20"/>
          <w:szCs w:val="20"/>
          <w:lang w:val="en-GB"/>
        </w:rPr>
        <w:t>of the case;</w:t>
      </w:r>
    </w:p>
    <w:p w:rsidR="00207759" w:rsidRPr="00404FA6" w:rsidRDefault="00207759" w:rsidP="00207759">
      <w:pPr>
        <w:pStyle w:val="BodyText"/>
        <w:numPr>
          <w:ilvl w:val="0"/>
          <w:numId w:val="7"/>
        </w:numPr>
        <w:tabs>
          <w:tab w:val="left" w:pos="426"/>
        </w:tabs>
        <w:spacing w:line="276" w:lineRule="auto"/>
        <w:jc w:val="both"/>
        <w:rPr>
          <w:sz w:val="20"/>
          <w:szCs w:val="20"/>
          <w:lang w:val="en-GB"/>
        </w:rPr>
      </w:pPr>
      <w:r w:rsidRPr="00404FA6">
        <w:rPr>
          <w:sz w:val="20"/>
          <w:szCs w:val="20"/>
          <w:lang w:val="en-GB"/>
        </w:rPr>
        <w:t xml:space="preserve">The circumstances under which the case is </w:t>
      </w:r>
      <w:r w:rsidR="00005D11" w:rsidRPr="00404FA6">
        <w:rPr>
          <w:sz w:val="20"/>
          <w:szCs w:val="20"/>
          <w:lang w:val="en-GB"/>
        </w:rPr>
        <w:t xml:space="preserve">being </w:t>
      </w:r>
      <w:r w:rsidRPr="00404FA6">
        <w:rPr>
          <w:sz w:val="20"/>
          <w:szCs w:val="20"/>
          <w:lang w:val="en-GB"/>
        </w:rPr>
        <w:t>conducted;</w:t>
      </w:r>
    </w:p>
    <w:p w:rsidR="00207759" w:rsidRPr="00404FA6" w:rsidRDefault="00207759" w:rsidP="00207759">
      <w:pPr>
        <w:pStyle w:val="BodyText"/>
        <w:numPr>
          <w:ilvl w:val="0"/>
          <w:numId w:val="7"/>
        </w:numPr>
        <w:tabs>
          <w:tab w:val="left" w:pos="426"/>
        </w:tabs>
        <w:spacing w:line="276" w:lineRule="auto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The nature, value and </w:t>
      </w:r>
      <w:r w:rsidR="00404FA6">
        <w:rPr>
          <w:sz w:val="20"/>
          <w:szCs w:val="20"/>
          <w:lang w:val="en-GB"/>
        </w:rPr>
        <w:t>importance</w:t>
      </w:r>
      <w:r>
        <w:rPr>
          <w:sz w:val="20"/>
          <w:szCs w:val="20"/>
          <w:lang w:val="en-GB"/>
        </w:rPr>
        <w:t xml:space="preserve"> of </w:t>
      </w:r>
      <w:r w:rsidRPr="00404FA6">
        <w:rPr>
          <w:sz w:val="20"/>
          <w:szCs w:val="20"/>
          <w:lang w:val="en-GB"/>
        </w:rPr>
        <w:t>the subject matter of the case;</w:t>
      </w:r>
    </w:p>
    <w:p w:rsidR="00207759" w:rsidRDefault="00207759" w:rsidP="00207759">
      <w:pPr>
        <w:pStyle w:val="BodyText"/>
        <w:numPr>
          <w:ilvl w:val="0"/>
          <w:numId w:val="7"/>
        </w:numPr>
        <w:tabs>
          <w:tab w:val="left" w:pos="426"/>
        </w:tabs>
        <w:spacing w:line="276" w:lineRule="auto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The </w:t>
      </w:r>
      <w:r w:rsidR="00404FA6">
        <w:rPr>
          <w:sz w:val="20"/>
          <w:szCs w:val="20"/>
          <w:lang w:val="en-GB"/>
        </w:rPr>
        <w:t>significance</w:t>
      </w:r>
      <w:r>
        <w:rPr>
          <w:sz w:val="20"/>
          <w:szCs w:val="20"/>
          <w:lang w:val="en-GB"/>
        </w:rPr>
        <w:t xml:space="preserve"> of the case and its outcome for the client;</w:t>
      </w:r>
    </w:p>
    <w:p w:rsidR="00207759" w:rsidRPr="00C9162C" w:rsidRDefault="00207759" w:rsidP="00207759">
      <w:pPr>
        <w:pStyle w:val="BodyText"/>
        <w:numPr>
          <w:ilvl w:val="0"/>
          <w:numId w:val="7"/>
        </w:numPr>
        <w:tabs>
          <w:tab w:val="left" w:pos="426"/>
        </w:tabs>
        <w:spacing w:line="276" w:lineRule="auto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The urgency of the case and the time limits </w:t>
      </w:r>
      <w:r w:rsidR="00404FA6">
        <w:rPr>
          <w:sz w:val="20"/>
          <w:szCs w:val="20"/>
          <w:lang w:val="en-GB"/>
        </w:rPr>
        <w:t>given</w:t>
      </w:r>
      <w:r>
        <w:rPr>
          <w:sz w:val="20"/>
          <w:szCs w:val="20"/>
          <w:lang w:val="en-GB"/>
        </w:rPr>
        <w:t xml:space="preserve"> to the lawyer </w:t>
      </w:r>
      <w:r w:rsidR="00005D11">
        <w:rPr>
          <w:sz w:val="20"/>
          <w:szCs w:val="20"/>
          <w:lang w:val="en-GB"/>
        </w:rPr>
        <w:t xml:space="preserve">for </w:t>
      </w:r>
      <w:r w:rsidR="00005D11" w:rsidRPr="00C9162C">
        <w:rPr>
          <w:sz w:val="20"/>
          <w:szCs w:val="20"/>
          <w:lang w:val="en-GB"/>
        </w:rPr>
        <w:t xml:space="preserve">the </w:t>
      </w:r>
      <w:r w:rsidR="00C9162C" w:rsidRPr="00C9162C">
        <w:rPr>
          <w:sz w:val="20"/>
          <w:szCs w:val="20"/>
          <w:lang w:val="en-GB"/>
        </w:rPr>
        <w:t>handling</w:t>
      </w:r>
      <w:r w:rsidR="00005D11" w:rsidRPr="00C9162C">
        <w:rPr>
          <w:sz w:val="20"/>
          <w:szCs w:val="20"/>
          <w:lang w:val="en-GB"/>
        </w:rPr>
        <w:t xml:space="preserve"> thereof</w:t>
      </w:r>
      <w:r w:rsidRPr="00C9162C">
        <w:rPr>
          <w:sz w:val="20"/>
          <w:szCs w:val="20"/>
          <w:lang w:val="en-GB"/>
        </w:rPr>
        <w:t>;</w:t>
      </w:r>
    </w:p>
    <w:p w:rsidR="00207759" w:rsidRDefault="00207759" w:rsidP="00207759">
      <w:pPr>
        <w:pStyle w:val="BodyText"/>
        <w:tabs>
          <w:tab w:val="left" w:pos="426"/>
        </w:tabs>
        <w:jc w:val="both"/>
        <w:rPr>
          <w:sz w:val="20"/>
          <w:szCs w:val="20"/>
          <w:lang w:val="en-GB"/>
        </w:rPr>
      </w:pPr>
    </w:p>
    <w:p w:rsidR="00207759" w:rsidRDefault="00207759" w:rsidP="00207759">
      <w:pPr>
        <w:pStyle w:val="BodyText"/>
        <w:tabs>
          <w:tab w:val="left" w:pos="426"/>
        </w:tabs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ab/>
        <w:t xml:space="preserve">11. –(1) </w:t>
      </w:r>
      <w:r w:rsidRPr="00404FA6">
        <w:rPr>
          <w:sz w:val="20"/>
          <w:szCs w:val="20"/>
          <w:lang w:val="en-GB"/>
        </w:rPr>
        <w:t xml:space="preserve">Lawyers may request the </w:t>
      </w:r>
      <w:r w:rsidR="00C9162C" w:rsidRPr="00404FA6">
        <w:rPr>
          <w:sz w:val="20"/>
          <w:szCs w:val="20"/>
          <w:lang w:val="en-GB"/>
        </w:rPr>
        <w:t xml:space="preserve">certification of their fee by the </w:t>
      </w:r>
      <w:r w:rsidRPr="00404FA6">
        <w:rPr>
          <w:sz w:val="20"/>
          <w:szCs w:val="20"/>
          <w:lang w:val="en-GB"/>
        </w:rPr>
        <w:t>Council.</w:t>
      </w:r>
    </w:p>
    <w:p w:rsidR="00207759" w:rsidRDefault="00207759" w:rsidP="00207759">
      <w:pPr>
        <w:pStyle w:val="BodyText"/>
        <w:tabs>
          <w:tab w:val="left" w:pos="426"/>
        </w:tabs>
        <w:jc w:val="both"/>
        <w:rPr>
          <w:sz w:val="20"/>
          <w:szCs w:val="20"/>
          <w:lang w:val="en-GB"/>
        </w:rPr>
      </w:pPr>
    </w:p>
    <w:p w:rsidR="00207759" w:rsidRDefault="00207759" w:rsidP="00207759">
      <w:pPr>
        <w:pStyle w:val="BodyText"/>
        <w:tabs>
          <w:tab w:val="left" w:pos="426"/>
        </w:tabs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ab/>
        <w:t xml:space="preserve">(2) In order to obtain the certification referred to in paragraph (1), the Lawyer </w:t>
      </w:r>
      <w:r w:rsidR="000604EE">
        <w:rPr>
          <w:sz w:val="20"/>
          <w:szCs w:val="20"/>
          <w:lang w:val="en-GB"/>
        </w:rPr>
        <w:t>shall</w:t>
      </w:r>
      <w:r>
        <w:rPr>
          <w:sz w:val="20"/>
          <w:szCs w:val="20"/>
          <w:lang w:val="en-GB"/>
        </w:rPr>
        <w:t xml:space="preserve"> deliver to the Council’s Secretary the following documents:</w:t>
      </w:r>
    </w:p>
    <w:p w:rsidR="00207759" w:rsidRDefault="00207759" w:rsidP="00207759">
      <w:pPr>
        <w:pStyle w:val="BodyText"/>
        <w:tabs>
          <w:tab w:val="left" w:pos="426"/>
        </w:tabs>
        <w:jc w:val="both"/>
        <w:rPr>
          <w:sz w:val="20"/>
          <w:szCs w:val="20"/>
          <w:lang w:val="en-GB"/>
        </w:rPr>
      </w:pPr>
    </w:p>
    <w:p w:rsidR="00207759" w:rsidRDefault="00207759" w:rsidP="00F43AAA">
      <w:pPr>
        <w:pStyle w:val="BodyText"/>
        <w:numPr>
          <w:ilvl w:val="0"/>
          <w:numId w:val="8"/>
        </w:numPr>
        <w:tabs>
          <w:tab w:val="left" w:pos="426"/>
        </w:tabs>
        <w:spacing w:line="276" w:lineRule="auto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A</w:t>
      </w:r>
      <w:r w:rsidR="00F43AAA">
        <w:rPr>
          <w:sz w:val="20"/>
          <w:szCs w:val="20"/>
          <w:lang w:val="en-GB"/>
        </w:rPr>
        <w:t xml:space="preserve"> </w:t>
      </w:r>
      <w:r w:rsidR="00F43AAA" w:rsidRPr="00404FA6">
        <w:rPr>
          <w:sz w:val="20"/>
          <w:szCs w:val="20"/>
          <w:lang w:val="en-GB"/>
        </w:rPr>
        <w:t>Lawyer Appointment Form, if signed</w:t>
      </w:r>
      <w:r w:rsidR="00F43AAA">
        <w:rPr>
          <w:sz w:val="20"/>
          <w:szCs w:val="20"/>
          <w:lang w:val="en-GB"/>
        </w:rPr>
        <w:t>, as prescribed; and</w:t>
      </w:r>
    </w:p>
    <w:p w:rsidR="00F43AAA" w:rsidRDefault="00F43AAA" w:rsidP="00F43AAA">
      <w:pPr>
        <w:pStyle w:val="BodyText"/>
        <w:numPr>
          <w:ilvl w:val="0"/>
          <w:numId w:val="8"/>
        </w:numPr>
        <w:tabs>
          <w:tab w:val="left" w:pos="426"/>
        </w:tabs>
        <w:spacing w:line="276" w:lineRule="auto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A </w:t>
      </w:r>
      <w:r w:rsidR="000604EE">
        <w:rPr>
          <w:sz w:val="20"/>
          <w:szCs w:val="20"/>
          <w:lang w:val="en-GB"/>
        </w:rPr>
        <w:t>detailed list</w:t>
      </w:r>
      <w:r>
        <w:rPr>
          <w:sz w:val="20"/>
          <w:szCs w:val="20"/>
          <w:lang w:val="en-GB"/>
        </w:rPr>
        <w:t xml:space="preserve"> of the services </w:t>
      </w:r>
      <w:r w:rsidR="00C9162C">
        <w:rPr>
          <w:sz w:val="20"/>
          <w:szCs w:val="20"/>
          <w:lang w:val="en-GB"/>
        </w:rPr>
        <w:t xml:space="preserve">in </w:t>
      </w:r>
      <w:r w:rsidR="000604EE">
        <w:rPr>
          <w:sz w:val="20"/>
          <w:szCs w:val="20"/>
          <w:lang w:val="en-GB"/>
        </w:rPr>
        <w:t>respect of</w:t>
      </w:r>
      <w:r w:rsidR="00C9162C">
        <w:rPr>
          <w:sz w:val="20"/>
          <w:szCs w:val="20"/>
          <w:lang w:val="en-GB"/>
        </w:rPr>
        <w:t xml:space="preserve"> which</w:t>
      </w:r>
      <w:r>
        <w:rPr>
          <w:sz w:val="20"/>
          <w:szCs w:val="20"/>
          <w:lang w:val="en-GB"/>
        </w:rPr>
        <w:t xml:space="preserve"> </w:t>
      </w:r>
      <w:r w:rsidR="00005D11">
        <w:rPr>
          <w:sz w:val="20"/>
          <w:szCs w:val="20"/>
          <w:lang w:val="en-GB"/>
        </w:rPr>
        <w:t xml:space="preserve">the </w:t>
      </w:r>
      <w:r>
        <w:rPr>
          <w:sz w:val="20"/>
          <w:szCs w:val="20"/>
          <w:lang w:val="en-GB"/>
        </w:rPr>
        <w:t>fee certificat</w:t>
      </w:r>
      <w:r w:rsidR="00C9162C">
        <w:rPr>
          <w:sz w:val="20"/>
          <w:szCs w:val="20"/>
          <w:lang w:val="en-GB"/>
        </w:rPr>
        <w:t>ion</w:t>
      </w:r>
      <w:r>
        <w:rPr>
          <w:sz w:val="20"/>
          <w:szCs w:val="20"/>
          <w:lang w:val="en-GB"/>
        </w:rPr>
        <w:t xml:space="preserve"> is requested. </w:t>
      </w:r>
    </w:p>
    <w:p w:rsidR="00F43AAA" w:rsidRDefault="00F43AAA" w:rsidP="00F43AAA">
      <w:pPr>
        <w:pStyle w:val="BodyText"/>
        <w:tabs>
          <w:tab w:val="left" w:pos="426"/>
        </w:tabs>
        <w:spacing w:line="276" w:lineRule="auto"/>
        <w:jc w:val="both"/>
        <w:rPr>
          <w:sz w:val="20"/>
          <w:szCs w:val="20"/>
          <w:lang w:val="en-GB"/>
        </w:rPr>
      </w:pPr>
    </w:p>
    <w:p w:rsidR="00675AC3" w:rsidRDefault="00F43AAA" w:rsidP="00F43AAA">
      <w:pPr>
        <w:pStyle w:val="BodyText"/>
        <w:tabs>
          <w:tab w:val="left" w:pos="426"/>
        </w:tabs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ab/>
        <w:t xml:space="preserve">12. </w:t>
      </w:r>
      <w:r w:rsidR="00C9162C">
        <w:rPr>
          <w:sz w:val="20"/>
          <w:szCs w:val="20"/>
          <w:lang w:val="en-GB"/>
        </w:rPr>
        <w:t xml:space="preserve">The Council </w:t>
      </w:r>
      <w:r w:rsidR="000604EE">
        <w:rPr>
          <w:sz w:val="20"/>
          <w:szCs w:val="20"/>
          <w:lang w:val="en-GB"/>
        </w:rPr>
        <w:t>shall</w:t>
      </w:r>
      <w:r w:rsidR="00C9162C">
        <w:rPr>
          <w:sz w:val="20"/>
          <w:szCs w:val="20"/>
          <w:lang w:val="en-GB"/>
        </w:rPr>
        <w:t xml:space="preserve"> respond to the </w:t>
      </w:r>
      <w:r w:rsidR="007F559C">
        <w:rPr>
          <w:sz w:val="20"/>
          <w:szCs w:val="20"/>
          <w:lang w:val="en-GB"/>
        </w:rPr>
        <w:t>lawyer’s</w:t>
      </w:r>
      <w:r w:rsidR="00C9162C">
        <w:rPr>
          <w:sz w:val="20"/>
          <w:szCs w:val="20"/>
          <w:lang w:val="en-GB"/>
        </w:rPr>
        <w:t xml:space="preserve"> </w:t>
      </w:r>
      <w:r w:rsidR="007F559C">
        <w:rPr>
          <w:sz w:val="20"/>
          <w:szCs w:val="20"/>
          <w:lang w:val="en-GB"/>
        </w:rPr>
        <w:t>request</w:t>
      </w:r>
      <w:r w:rsidR="00C9162C">
        <w:rPr>
          <w:sz w:val="20"/>
          <w:szCs w:val="20"/>
          <w:lang w:val="en-GB"/>
        </w:rPr>
        <w:t xml:space="preserve"> for fee certification </w:t>
      </w:r>
      <w:r w:rsidR="00675AC3" w:rsidRPr="000604EE">
        <w:rPr>
          <w:sz w:val="20"/>
          <w:szCs w:val="20"/>
          <w:lang w:val="en-GB"/>
        </w:rPr>
        <w:t xml:space="preserve">at the latest </w:t>
      </w:r>
      <w:r w:rsidR="00C9162C" w:rsidRPr="000604EE">
        <w:rPr>
          <w:sz w:val="20"/>
          <w:szCs w:val="20"/>
          <w:lang w:val="en-GB"/>
        </w:rPr>
        <w:t xml:space="preserve">within forty-five days </w:t>
      </w:r>
      <w:r w:rsidR="00675AC3" w:rsidRPr="000604EE">
        <w:rPr>
          <w:sz w:val="20"/>
          <w:szCs w:val="20"/>
          <w:lang w:val="en-GB"/>
        </w:rPr>
        <w:t>following</w:t>
      </w:r>
      <w:r w:rsidR="00C9162C" w:rsidRPr="000604EE">
        <w:rPr>
          <w:sz w:val="20"/>
          <w:szCs w:val="20"/>
          <w:lang w:val="en-GB"/>
        </w:rPr>
        <w:t xml:space="preserve"> the delivery of the required documents, as sta</w:t>
      </w:r>
      <w:r w:rsidR="00675AC3" w:rsidRPr="000604EE">
        <w:rPr>
          <w:sz w:val="20"/>
          <w:szCs w:val="20"/>
          <w:lang w:val="en-GB"/>
        </w:rPr>
        <w:t>ted in the previous regulation.</w:t>
      </w:r>
    </w:p>
    <w:p w:rsidR="00675AC3" w:rsidRDefault="00675AC3" w:rsidP="00F43AAA">
      <w:pPr>
        <w:pStyle w:val="BodyText"/>
        <w:tabs>
          <w:tab w:val="left" w:pos="426"/>
        </w:tabs>
        <w:jc w:val="both"/>
        <w:rPr>
          <w:sz w:val="20"/>
          <w:szCs w:val="20"/>
          <w:lang w:val="en-GB"/>
        </w:rPr>
      </w:pPr>
    </w:p>
    <w:p w:rsidR="00F43AAA" w:rsidRDefault="00675AC3" w:rsidP="00F43AAA">
      <w:pPr>
        <w:pStyle w:val="BodyText"/>
        <w:tabs>
          <w:tab w:val="left" w:pos="426"/>
        </w:tabs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ab/>
        <w:t xml:space="preserve">13. –(1) For </w:t>
      </w:r>
      <w:r w:rsidR="000604EE">
        <w:rPr>
          <w:sz w:val="20"/>
          <w:szCs w:val="20"/>
          <w:lang w:val="en-GB"/>
        </w:rPr>
        <w:t xml:space="preserve">the </w:t>
      </w:r>
      <w:r>
        <w:rPr>
          <w:sz w:val="20"/>
          <w:szCs w:val="20"/>
          <w:lang w:val="en-GB"/>
        </w:rPr>
        <w:t xml:space="preserve">purposes of facilitating the implementation of the Regulations, a Committee for the Resolution of Disputes arising from the Provision of Services by Practising Lawyers (Extrajudicial Cases) is established. </w:t>
      </w:r>
    </w:p>
    <w:p w:rsidR="00675AC3" w:rsidRDefault="00675AC3" w:rsidP="00F43AAA">
      <w:pPr>
        <w:pStyle w:val="BodyText"/>
        <w:tabs>
          <w:tab w:val="left" w:pos="426"/>
        </w:tabs>
        <w:jc w:val="both"/>
        <w:rPr>
          <w:sz w:val="20"/>
          <w:szCs w:val="20"/>
          <w:lang w:val="en-GB"/>
        </w:rPr>
      </w:pPr>
    </w:p>
    <w:p w:rsidR="00675AC3" w:rsidRDefault="00675AC3" w:rsidP="00F43AAA">
      <w:pPr>
        <w:pStyle w:val="BodyText"/>
        <w:tabs>
          <w:tab w:val="left" w:pos="426"/>
        </w:tabs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ab/>
        <w:t xml:space="preserve">(2) The </w:t>
      </w:r>
      <w:r w:rsidR="00BF061E" w:rsidRPr="000604EE">
        <w:rPr>
          <w:sz w:val="20"/>
          <w:szCs w:val="20"/>
          <w:lang w:val="en-GB"/>
        </w:rPr>
        <w:t>aforementioned</w:t>
      </w:r>
      <w:r w:rsidRPr="000604EE">
        <w:rPr>
          <w:sz w:val="20"/>
          <w:szCs w:val="20"/>
          <w:lang w:val="en-GB"/>
        </w:rPr>
        <w:t xml:space="preserve"> Committee comprise</w:t>
      </w:r>
      <w:r w:rsidR="000604EE" w:rsidRPr="000604EE">
        <w:rPr>
          <w:sz w:val="20"/>
          <w:szCs w:val="20"/>
          <w:lang w:val="en-GB"/>
        </w:rPr>
        <w:t>s</w:t>
      </w:r>
      <w:r w:rsidRPr="000604EE">
        <w:rPr>
          <w:sz w:val="20"/>
          <w:szCs w:val="20"/>
          <w:lang w:val="en-GB"/>
        </w:rPr>
        <w:t xml:space="preserve"> three lawyers, two</w:t>
      </w:r>
      <w:r>
        <w:rPr>
          <w:sz w:val="20"/>
          <w:szCs w:val="20"/>
          <w:lang w:val="en-GB"/>
        </w:rPr>
        <w:t xml:space="preserve"> of whom must have exercised the profession for </w:t>
      </w:r>
      <w:r w:rsidR="00C425B2">
        <w:rPr>
          <w:sz w:val="20"/>
          <w:szCs w:val="20"/>
          <w:lang w:val="en-GB"/>
        </w:rPr>
        <w:t xml:space="preserve">a total of </w:t>
      </w:r>
      <w:r>
        <w:rPr>
          <w:sz w:val="20"/>
          <w:szCs w:val="20"/>
          <w:lang w:val="en-GB"/>
        </w:rPr>
        <w:t xml:space="preserve">at least fifteen years. </w:t>
      </w:r>
    </w:p>
    <w:p w:rsidR="00675AC3" w:rsidRDefault="00675AC3" w:rsidP="00F43AAA">
      <w:pPr>
        <w:pStyle w:val="BodyText"/>
        <w:tabs>
          <w:tab w:val="left" w:pos="426"/>
        </w:tabs>
        <w:jc w:val="both"/>
        <w:rPr>
          <w:sz w:val="20"/>
          <w:szCs w:val="20"/>
          <w:lang w:val="en-GB"/>
        </w:rPr>
      </w:pPr>
    </w:p>
    <w:p w:rsidR="00675AC3" w:rsidRDefault="00675AC3" w:rsidP="00F43AAA">
      <w:pPr>
        <w:pStyle w:val="BodyText"/>
        <w:tabs>
          <w:tab w:val="left" w:pos="426"/>
        </w:tabs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ab/>
        <w:t xml:space="preserve">(3) For </w:t>
      </w:r>
      <w:r w:rsidR="00FC6687">
        <w:rPr>
          <w:sz w:val="20"/>
          <w:szCs w:val="20"/>
          <w:lang w:val="en-GB"/>
        </w:rPr>
        <w:t xml:space="preserve">the </w:t>
      </w:r>
      <w:r>
        <w:rPr>
          <w:sz w:val="20"/>
          <w:szCs w:val="20"/>
          <w:lang w:val="en-GB"/>
        </w:rPr>
        <w:t>purposes of facilitating and expediting</w:t>
      </w:r>
      <w:r w:rsidR="00FC6687">
        <w:rPr>
          <w:sz w:val="20"/>
          <w:szCs w:val="20"/>
          <w:lang w:val="en-GB"/>
        </w:rPr>
        <w:t xml:space="preserve"> the implementation of</w:t>
      </w:r>
      <w:r>
        <w:rPr>
          <w:sz w:val="20"/>
          <w:szCs w:val="20"/>
          <w:lang w:val="en-GB"/>
        </w:rPr>
        <w:t xml:space="preserve"> the Regulations, the Council may proceed </w:t>
      </w:r>
      <w:r w:rsidR="00C425B2">
        <w:rPr>
          <w:sz w:val="20"/>
          <w:szCs w:val="20"/>
          <w:lang w:val="en-GB"/>
        </w:rPr>
        <w:t xml:space="preserve">to </w:t>
      </w:r>
      <w:r w:rsidR="00FC6687">
        <w:rPr>
          <w:sz w:val="20"/>
          <w:szCs w:val="20"/>
          <w:lang w:val="en-GB"/>
        </w:rPr>
        <w:t xml:space="preserve">the appointment of a </w:t>
      </w:r>
      <w:r w:rsidR="00C425B2">
        <w:rPr>
          <w:sz w:val="20"/>
          <w:szCs w:val="20"/>
          <w:lang w:val="en-GB"/>
        </w:rPr>
        <w:t xml:space="preserve">second Committee. </w:t>
      </w:r>
    </w:p>
    <w:p w:rsidR="00C425B2" w:rsidRDefault="00C425B2" w:rsidP="00F43AAA">
      <w:pPr>
        <w:pStyle w:val="BodyText"/>
        <w:tabs>
          <w:tab w:val="left" w:pos="426"/>
        </w:tabs>
        <w:jc w:val="both"/>
        <w:rPr>
          <w:sz w:val="20"/>
          <w:szCs w:val="20"/>
          <w:lang w:val="en-GB"/>
        </w:rPr>
      </w:pPr>
    </w:p>
    <w:p w:rsidR="00C425B2" w:rsidRDefault="00C425B2" w:rsidP="00F43AAA">
      <w:pPr>
        <w:pStyle w:val="BodyText"/>
        <w:tabs>
          <w:tab w:val="left" w:pos="426"/>
        </w:tabs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ab/>
        <w:t xml:space="preserve">(4) The members of the </w:t>
      </w:r>
      <w:r w:rsidR="00BF061E">
        <w:rPr>
          <w:sz w:val="20"/>
          <w:szCs w:val="20"/>
          <w:lang w:val="en-GB"/>
        </w:rPr>
        <w:t>aforementioned</w:t>
      </w:r>
      <w:r>
        <w:rPr>
          <w:sz w:val="20"/>
          <w:szCs w:val="20"/>
          <w:lang w:val="en-GB"/>
        </w:rPr>
        <w:t xml:space="preserve"> Committees </w:t>
      </w:r>
      <w:r w:rsidR="00FC6687">
        <w:rPr>
          <w:sz w:val="20"/>
          <w:szCs w:val="20"/>
          <w:lang w:val="en-GB"/>
        </w:rPr>
        <w:t>are</w:t>
      </w:r>
      <w:r>
        <w:rPr>
          <w:sz w:val="20"/>
          <w:szCs w:val="20"/>
          <w:lang w:val="en-GB"/>
        </w:rPr>
        <w:t xml:space="preserve"> appointed by the Council of the Cyprus Bar Association </w:t>
      </w:r>
      <w:r w:rsidRPr="00FC6687">
        <w:rPr>
          <w:sz w:val="20"/>
          <w:szCs w:val="20"/>
          <w:lang w:val="en-GB"/>
        </w:rPr>
        <w:t>for a one-year term of office.</w:t>
      </w:r>
      <w:r>
        <w:rPr>
          <w:sz w:val="20"/>
          <w:szCs w:val="20"/>
          <w:lang w:val="en-GB"/>
        </w:rPr>
        <w:t xml:space="preserve"> </w:t>
      </w:r>
    </w:p>
    <w:p w:rsidR="00C425B2" w:rsidRDefault="00C425B2" w:rsidP="00F43AAA">
      <w:pPr>
        <w:pStyle w:val="BodyText"/>
        <w:tabs>
          <w:tab w:val="left" w:pos="426"/>
        </w:tabs>
        <w:jc w:val="both"/>
        <w:rPr>
          <w:sz w:val="20"/>
          <w:szCs w:val="20"/>
          <w:lang w:val="en-GB"/>
        </w:rPr>
      </w:pPr>
    </w:p>
    <w:p w:rsidR="00C425B2" w:rsidRDefault="00C425B2" w:rsidP="00F43AAA">
      <w:pPr>
        <w:pStyle w:val="BodyText"/>
        <w:tabs>
          <w:tab w:val="left" w:pos="426"/>
        </w:tabs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ab/>
        <w:t xml:space="preserve">(5) </w:t>
      </w:r>
      <w:r w:rsidRPr="00FC6687">
        <w:rPr>
          <w:sz w:val="20"/>
          <w:szCs w:val="20"/>
          <w:lang w:val="en-GB"/>
        </w:rPr>
        <w:t xml:space="preserve">The mode of operation and the </w:t>
      </w:r>
      <w:r w:rsidR="00FC6687" w:rsidRPr="00FC6687">
        <w:rPr>
          <w:sz w:val="20"/>
          <w:szCs w:val="20"/>
          <w:lang w:val="en-GB"/>
        </w:rPr>
        <w:t>applicable</w:t>
      </w:r>
      <w:r w:rsidR="001311A8" w:rsidRPr="00FC6687">
        <w:rPr>
          <w:sz w:val="20"/>
          <w:szCs w:val="20"/>
          <w:lang w:val="en-GB"/>
        </w:rPr>
        <w:t xml:space="preserve"> </w:t>
      </w:r>
      <w:r w:rsidR="00FC6687" w:rsidRPr="00FC6687">
        <w:rPr>
          <w:sz w:val="20"/>
          <w:szCs w:val="20"/>
          <w:lang w:val="en-GB"/>
        </w:rPr>
        <w:t xml:space="preserve">procedure are </w:t>
      </w:r>
      <w:r w:rsidRPr="00FC6687">
        <w:rPr>
          <w:sz w:val="20"/>
          <w:szCs w:val="20"/>
          <w:lang w:val="en-GB"/>
        </w:rPr>
        <w:t>regulated</w:t>
      </w:r>
      <w:r>
        <w:rPr>
          <w:sz w:val="20"/>
          <w:szCs w:val="20"/>
          <w:lang w:val="en-GB"/>
        </w:rPr>
        <w:t xml:space="preserve"> by the Council. </w:t>
      </w:r>
    </w:p>
    <w:p w:rsidR="00C425B2" w:rsidRDefault="00C425B2" w:rsidP="00F43AAA">
      <w:pPr>
        <w:pStyle w:val="BodyText"/>
        <w:tabs>
          <w:tab w:val="left" w:pos="426"/>
        </w:tabs>
        <w:jc w:val="both"/>
        <w:rPr>
          <w:sz w:val="20"/>
          <w:szCs w:val="20"/>
          <w:lang w:val="en-GB"/>
        </w:rPr>
      </w:pPr>
    </w:p>
    <w:p w:rsidR="00BF061E" w:rsidRDefault="00C425B2" w:rsidP="00F43AAA">
      <w:pPr>
        <w:pStyle w:val="BodyText"/>
        <w:tabs>
          <w:tab w:val="left" w:pos="426"/>
        </w:tabs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ab/>
        <w:t xml:space="preserve">14. The </w:t>
      </w:r>
      <w:r w:rsidR="00BF061E" w:rsidRPr="001212FA">
        <w:rPr>
          <w:sz w:val="20"/>
          <w:szCs w:val="20"/>
          <w:lang w:val="en-GB"/>
        </w:rPr>
        <w:t xml:space="preserve">Committee’s </w:t>
      </w:r>
      <w:r w:rsidRPr="001212FA">
        <w:rPr>
          <w:sz w:val="20"/>
          <w:szCs w:val="20"/>
          <w:lang w:val="en-GB"/>
        </w:rPr>
        <w:t>decisions have the status of Arbitral Awards or an Arbitrator’s Decision</w:t>
      </w:r>
      <w:r w:rsidR="00BF061E" w:rsidRPr="001212FA">
        <w:rPr>
          <w:sz w:val="20"/>
          <w:szCs w:val="20"/>
          <w:lang w:val="en-GB"/>
        </w:rPr>
        <w:t xml:space="preserve"> and any of the parties </w:t>
      </w:r>
      <w:r w:rsidR="00FC6687" w:rsidRPr="001212FA">
        <w:rPr>
          <w:sz w:val="20"/>
          <w:szCs w:val="20"/>
          <w:lang w:val="en-GB"/>
        </w:rPr>
        <w:t>has</w:t>
      </w:r>
      <w:r w:rsidR="00BF061E" w:rsidRPr="001212FA">
        <w:rPr>
          <w:sz w:val="20"/>
          <w:szCs w:val="20"/>
          <w:lang w:val="en-GB"/>
        </w:rPr>
        <w:t xml:space="preserve"> the right to apply to the District Court requesting </w:t>
      </w:r>
      <w:r w:rsidR="00FC6687" w:rsidRPr="001212FA">
        <w:rPr>
          <w:sz w:val="20"/>
          <w:szCs w:val="20"/>
          <w:lang w:val="en-GB"/>
        </w:rPr>
        <w:t>the</w:t>
      </w:r>
      <w:r w:rsidR="00BF061E" w:rsidRPr="001212FA">
        <w:rPr>
          <w:sz w:val="20"/>
          <w:szCs w:val="20"/>
          <w:lang w:val="en-GB"/>
        </w:rPr>
        <w:t xml:space="preserve"> registration </w:t>
      </w:r>
      <w:r w:rsidR="00FC6687" w:rsidRPr="001212FA">
        <w:rPr>
          <w:sz w:val="20"/>
          <w:szCs w:val="20"/>
          <w:lang w:val="en-GB"/>
        </w:rPr>
        <w:t>and</w:t>
      </w:r>
      <w:r w:rsidR="00BF061E" w:rsidRPr="001212FA">
        <w:rPr>
          <w:sz w:val="20"/>
          <w:szCs w:val="20"/>
          <w:lang w:val="en-GB"/>
        </w:rPr>
        <w:t xml:space="preserve"> enforcement</w:t>
      </w:r>
      <w:r w:rsidR="00FC6687" w:rsidRPr="001212FA">
        <w:rPr>
          <w:sz w:val="20"/>
          <w:szCs w:val="20"/>
          <w:lang w:val="en-GB"/>
        </w:rPr>
        <w:t xml:space="preserve"> thereof</w:t>
      </w:r>
      <w:r w:rsidR="00BF061E" w:rsidRPr="001212FA">
        <w:rPr>
          <w:sz w:val="20"/>
          <w:szCs w:val="20"/>
          <w:lang w:val="en-GB"/>
        </w:rPr>
        <w:t xml:space="preserve"> in accordance with the prescribed procedure and methods of</w:t>
      </w:r>
      <w:r w:rsidR="00BF061E">
        <w:rPr>
          <w:sz w:val="20"/>
          <w:szCs w:val="20"/>
          <w:lang w:val="en-GB"/>
        </w:rPr>
        <w:t xml:space="preserve"> enforcement, as applicable </w:t>
      </w:r>
      <w:r w:rsidR="00FC6687">
        <w:rPr>
          <w:sz w:val="20"/>
          <w:szCs w:val="20"/>
          <w:lang w:val="en-GB"/>
        </w:rPr>
        <w:t xml:space="preserve">to </w:t>
      </w:r>
      <w:r w:rsidR="00506626">
        <w:rPr>
          <w:sz w:val="20"/>
          <w:szCs w:val="20"/>
          <w:lang w:val="en-GB"/>
        </w:rPr>
        <w:t>all</w:t>
      </w:r>
      <w:r w:rsidR="00BF061E">
        <w:rPr>
          <w:sz w:val="20"/>
          <w:szCs w:val="20"/>
          <w:lang w:val="en-GB"/>
        </w:rPr>
        <w:t xml:space="preserve"> other </w:t>
      </w:r>
      <w:r w:rsidR="00506626">
        <w:rPr>
          <w:sz w:val="20"/>
          <w:szCs w:val="20"/>
          <w:lang w:val="en-GB"/>
        </w:rPr>
        <w:t>District Court decisions</w:t>
      </w:r>
      <w:r w:rsidR="00BF061E">
        <w:rPr>
          <w:sz w:val="20"/>
          <w:szCs w:val="20"/>
          <w:lang w:val="en-GB"/>
        </w:rPr>
        <w:t xml:space="preserve">. </w:t>
      </w:r>
    </w:p>
    <w:p w:rsidR="00BF061E" w:rsidRDefault="00BF061E" w:rsidP="00F43AAA">
      <w:pPr>
        <w:pStyle w:val="BodyText"/>
        <w:tabs>
          <w:tab w:val="left" w:pos="426"/>
        </w:tabs>
        <w:jc w:val="both"/>
        <w:rPr>
          <w:sz w:val="20"/>
          <w:szCs w:val="20"/>
          <w:lang w:val="en-GB"/>
        </w:rPr>
      </w:pPr>
    </w:p>
    <w:p w:rsidR="00C425B2" w:rsidRDefault="00BF061E" w:rsidP="00F43AAA">
      <w:pPr>
        <w:pStyle w:val="BodyText"/>
        <w:tabs>
          <w:tab w:val="left" w:pos="426"/>
        </w:tabs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ab/>
        <w:t xml:space="preserve">The Committee’s </w:t>
      </w:r>
      <w:r w:rsidRPr="00D27BD0">
        <w:rPr>
          <w:sz w:val="20"/>
          <w:szCs w:val="20"/>
          <w:lang w:val="en-GB"/>
        </w:rPr>
        <w:t xml:space="preserve">decisions shall bear interest and the Committee shall have the right to order the award of interest on the </w:t>
      </w:r>
      <w:r w:rsidR="00D27BD0" w:rsidRPr="00D27BD0">
        <w:rPr>
          <w:sz w:val="20"/>
          <w:szCs w:val="20"/>
          <w:lang w:val="en-GB"/>
        </w:rPr>
        <w:t>voted</w:t>
      </w:r>
      <w:r w:rsidRPr="00D27BD0">
        <w:rPr>
          <w:sz w:val="20"/>
          <w:szCs w:val="20"/>
          <w:lang w:val="en-GB"/>
        </w:rPr>
        <w:t xml:space="preserve"> amount in accordance with the Liberalisation of the Interest Rate and Related Matters Law 160(I) of 1999 and as applicable to</w:t>
      </w:r>
      <w:r>
        <w:rPr>
          <w:sz w:val="20"/>
          <w:szCs w:val="20"/>
          <w:lang w:val="en-GB"/>
        </w:rPr>
        <w:t xml:space="preserve"> Court decisions. </w:t>
      </w:r>
    </w:p>
    <w:p w:rsidR="00BF061E" w:rsidRDefault="00BF061E" w:rsidP="00F43AAA">
      <w:pPr>
        <w:pStyle w:val="BodyText"/>
        <w:tabs>
          <w:tab w:val="left" w:pos="426"/>
        </w:tabs>
        <w:jc w:val="both"/>
        <w:rPr>
          <w:sz w:val="20"/>
          <w:szCs w:val="20"/>
          <w:lang w:val="en-GB"/>
        </w:rPr>
      </w:pPr>
    </w:p>
    <w:p w:rsidR="00601206" w:rsidRDefault="00BF061E" w:rsidP="00506626">
      <w:pPr>
        <w:pStyle w:val="BodyText"/>
        <w:tabs>
          <w:tab w:val="left" w:pos="426"/>
        </w:tabs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ab/>
        <w:t xml:space="preserve">15. The Committee </w:t>
      </w:r>
      <w:r w:rsidR="00D27BD0">
        <w:rPr>
          <w:sz w:val="20"/>
          <w:szCs w:val="20"/>
          <w:lang w:val="en-GB"/>
        </w:rPr>
        <w:t>has</w:t>
      </w:r>
      <w:r>
        <w:rPr>
          <w:sz w:val="20"/>
          <w:szCs w:val="20"/>
          <w:lang w:val="en-GB"/>
        </w:rPr>
        <w:t xml:space="preserve"> the right to order any of the parties to pay </w:t>
      </w:r>
      <w:r w:rsidR="00506626">
        <w:rPr>
          <w:sz w:val="20"/>
          <w:szCs w:val="20"/>
          <w:lang w:val="en-GB"/>
        </w:rPr>
        <w:t>the c</w:t>
      </w:r>
      <w:r w:rsidR="00D27BD0">
        <w:rPr>
          <w:sz w:val="20"/>
          <w:szCs w:val="20"/>
          <w:lang w:val="en-GB"/>
        </w:rPr>
        <w:t>osts of the procedure before it</w:t>
      </w:r>
      <w:r w:rsidR="00506626">
        <w:rPr>
          <w:sz w:val="20"/>
          <w:szCs w:val="20"/>
          <w:lang w:val="en-GB"/>
        </w:rPr>
        <w:t xml:space="preserve"> </w:t>
      </w:r>
      <w:r w:rsidR="00D27BD0">
        <w:rPr>
          <w:sz w:val="20"/>
          <w:szCs w:val="20"/>
          <w:lang w:val="en-GB"/>
        </w:rPr>
        <w:t xml:space="preserve">and may also award </w:t>
      </w:r>
      <w:r w:rsidR="00506626">
        <w:rPr>
          <w:sz w:val="20"/>
          <w:szCs w:val="20"/>
          <w:lang w:val="en-GB"/>
        </w:rPr>
        <w:t xml:space="preserve">costs for any further or additional work. </w:t>
      </w:r>
    </w:p>
    <w:p w:rsidR="00506626" w:rsidRDefault="00506626" w:rsidP="00506626">
      <w:pPr>
        <w:pStyle w:val="BodyText"/>
        <w:tabs>
          <w:tab w:val="left" w:pos="426"/>
        </w:tabs>
        <w:jc w:val="both"/>
        <w:rPr>
          <w:sz w:val="20"/>
          <w:szCs w:val="20"/>
          <w:lang w:val="en-GB"/>
        </w:rPr>
      </w:pPr>
    </w:p>
    <w:p w:rsidR="00506626" w:rsidRDefault="00506626" w:rsidP="00506626">
      <w:pPr>
        <w:pStyle w:val="BodyText"/>
        <w:tabs>
          <w:tab w:val="left" w:pos="426"/>
        </w:tabs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lastRenderedPageBreak/>
        <w:tab/>
        <w:t xml:space="preserve">16. Every lawyer’s client acquires the same rights and is subject to the same obligations as his/her lawyer in </w:t>
      </w:r>
      <w:r w:rsidR="00D27BD0">
        <w:rPr>
          <w:sz w:val="20"/>
          <w:szCs w:val="20"/>
          <w:lang w:val="en-GB"/>
        </w:rPr>
        <w:t>respect of</w:t>
      </w:r>
      <w:r>
        <w:rPr>
          <w:sz w:val="20"/>
          <w:szCs w:val="20"/>
          <w:lang w:val="en-GB"/>
        </w:rPr>
        <w:t xml:space="preserve"> the certification of any fee paid or to be paid by such client to his/her lawyer, pursuant to these Regulations. </w:t>
      </w:r>
    </w:p>
    <w:p w:rsidR="00506626" w:rsidRDefault="00506626" w:rsidP="00506626">
      <w:pPr>
        <w:pStyle w:val="BodyText"/>
        <w:tabs>
          <w:tab w:val="left" w:pos="426"/>
        </w:tabs>
        <w:jc w:val="both"/>
        <w:rPr>
          <w:sz w:val="20"/>
          <w:szCs w:val="20"/>
          <w:lang w:val="en-GB"/>
        </w:rPr>
      </w:pPr>
    </w:p>
    <w:p w:rsidR="00506626" w:rsidRDefault="00506626" w:rsidP="00506626">
      <w:pPr>
        <w:pStyle w:val="BodyText"/>
        <w:tabs>
          <w:tab w:val="left" w:pos="426"/>
        </w:tabs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ab/>
        <w:t xml:space="preserve">17. </w:t>
      </w:r>
      <w:r w:rsidR="00D27BD0">
        <w:rPr>
          <w:sz w:val="20"/>
          <w:szCs w:val="20"/>
          <w:lang w:val="en-GB"/>
        </w:rPr>
        <w:t>All</w:t>
      </w:r>
      <w:r>
        <w:rPr>
          <w:sz w:val="20"/>
          <w:szCs w:val="20"/>
          <w:lang w:val="en-GB"/>
        </w:rPr>
        <w:t xml:space="preserve"> document</w:t>
      </w:r>
      <w:r w:rsidR="00D27BD0">
        <w:rPr>
          <w:sz w:val="20"/>
          <w:szCs w:val="20"/>
          <w:lang w:val="en-GB"/>
        </w:rPr>
        <w:t>s</w:t>
      </w:r>
      <w:r>
        <w:rPr>
          <w:sz w:val="20"/>
          <w:szCs w:val="20"/>
          <w:lang w:val="en-GB"/>
        </w:rPr>
        <w:t xml:space="preserve"> drawn up by a lawyer for an extrajudicial case must include:</w:t>
      </w:r>
    </w:p>
    <w:p w:rsidR="00506626" w:rsidRDefault="00506626" w:rsidP="00506626">
      <w:pPr>
        <w:pStyle w:val="BodyText"/>
        <w:tabs>
          <w:tab w:val="left" w:pos="426"/>
        </w:tabs>
        <w:spacing w:line="276" w:lineRule="auto"/>
        <w:jc w:val="both"/>
        <w:rPr>
          <w:sz w:val="20"/>
          <w:szCs w:val="20"/>
          <w:lang w:val="en-GB"/>
        </w:rPr>
      </w:pPr>
    </w:p>
    <w:p w:rsidR="00506626" w:rsidRDefault="00506626" w:rsidP="00506626">
      <w:pPr>
        <w:pStyle w:val="BodyText"/>
        <w:numPr>
          <w:ilvl w:val="0"/>
          <w:numId w:val="9"/>
        </w:numPr>
        <w:tabs>
          <w:tab w:val="left" w:pos="426"/>
        </w:tabs>
        <w:spacing w:line="276" w:lineRule="auto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The name of the lawyer and of the law firm in which he/she is employed, the address and contact details of the law firm which has drawn up the document and the lawyer’s signature. </w:t>
      </w:r>
    </w:p>
    <w:p w:rsidR="00506626" w:rsidRDefault="00506626" w:rsidP="00506626">
      <w:pPr>
        <w:pStyle w:val="BodyText"/>
        <w:numPr>
          <w:ilvl w:val="0"/>
          <w:numId w:val="9"/>
        </w:numPr>
        <w:tabs>
          <w:tab w:val="left" w:pos="426"/>
        </w:tabs>
        <w:spacing w:line="276" w:lineRule="auto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The law firm’s seal. </w:t>
      </w:r>
    </w:p>
    <w:p w:rsidR="00506626" w:rsidRDefault="00506626" w:rsidP="00506626">
      <w:pPr>
        <w:pStyle w:val="BodyText"/>
        <w:tabs>
          <w:tab w:val="left" w:pos="426"/>
        </w:tabs>
        <w:spacing w:line="276" w:lineRule="auto"/>
        <w:jc w:val="both"/>
        <w:rPr>
          <w:sz w:val="20"/>
          <w:szCs w:val="20"/>
          <w:lang w:val="en-GB"/>
        </w:rPr>
      </w:pPr>
    </w:p>
    <w:p w:rsidR="00506626" w:rsidRPr="00506626" w:rsidRDefault="00506626" w:rsidP="00506626">
      <w:pPr>
        <w:pStyle w:val="BodyText"/>
        <w:tabs>
          <w:tab w:val="left" w:pos="426"/>
        </w:tabs>
        <w:spacing w:line="276" w:lineRule="auto"/>
        <w:jc w:val="center"/>
        <w:rPr>
          <w:b/>
          <w:sz w:val="20"/>
          <w:szCs w:val="20"/>
          <w:u w:val="single"/>
          <w:lang w:val="en-GB"/>
        </w:rPr>
      </w:pPr>
      <w:r w:rsidRPr="00506626">
        <w:rPr>
          <w:b/>
          <w:sz w:val="20"/>
          <w:szCs w:val="20"/>
          <w:u w:val="single"/>
          <w:lang w:val="en-GB"/>
        </w:rPr>
        <w:t>ANNEX I</w:t>
      </w:r>
    </w:p>
    <w:p w:rsidR="00506626" w:rsidRDefault="00506626" w:rsidP="00506626">
      <w:pPr>
        <w:pStyle w:val="BodyText"/>
        <w:tabs>
          <w:tab w:val="left" w:pos="426"/>
        </w:tabs>
        <w:spacing w:line="276" w:lineRule="auto"/>
        <w:jc w:val="center"/>
        <w:rPr>
          <w:sz w:val="20"/>
          <w:szCs w:val="20"/>
          <w:lang w:val="en-GB"/>
        </w:rPr>
      </w:pPr>
    </w:p>
    <w:p w:rsidR="00506626" w:rsidRDefault="00506626" w:rsidP="00506626">
      <w:pPr>
        <w:pStyle w:val="BodyText"/>
        <w:tabs>
          <w:tab w:val="left" w:pos="426"/>
        </w:tabs>
        <w:spacing w:line="276" w:lineRule="auto"/>
        <w:jc w:val="center"/>
        <w:rPr>
          <w:sz w:val="20"/>
          <w:szCs w:val="20"/>
          <w:u w:val="single"/>
          <w:lang w:val="en-GB"/>
        </w:rPr>
      </w:pPr>
      <w:r w:rsidRPr="00506626">
        <w:rPr>
          <w:sz w:val="20"/>
          <w:szCs w:val="20"/>
          <w:u w:val="single"/>
          <w:lang w:val="en-GB"/>
        </w:rPr>
        <w:t xml:space="preserve">LAWYER APPOINTMENT FORM FOR </w:t>
      </w:r>
      <w:r w:rsidR="00D27BD0">
        <w:rPr>
          <w:sz w:val="20"/>
          <w:szCs w:val="20"/>
          <w:u w:val="single"/>
          <w:lang w:val="en-GB"/>
        </w:rPr>
        <w:t xml:space="preserve">AN </w:t>
      </w:r>
      <w:r w:rsidRPr="00506626">
        <w:rPr>
          <w:sz w:val="20"/>
          <w:szCs w:val="20"/>
          <w:u w:val="single"/>
          <w:lang w:val="en-GB"/>
        </w:rPr>
        <w:t>EXTRAJUDICIAL CASE</w:t>
      </w:r>
    </w:p>
    <w:p w:rsidR="00506626" w:rsidRDefault="00506626" w:rsidP="00506626">
      <w:pPr>
        <w:pStyle w:val="BodyText"/>
        <w:tabs>
          <w:tab w:val="left" w:pos="426"/>
        </w:tabs>
        <w:spacing w:line="276" w:lineRule="auto"/>
        <w:rPr>
          <w:sz w:val="20"/>
          <w:szCs w:val="20"/>
          <w:lang w:val="en-GB"/>
        </w:rPr>
      </w:pPr>
    </w:p>
    <w:p w:rsidR="00506626" w:rsidRDefault="00506626" w:rsidP="00FE042D">
      <w:pPr>
        <w:pStyle w:val="BodyText"/>
        <w:tabs>
          <w:tab w:val="left" w:pos="426"/>
        </w:tabs>
        <w:spacing w:line="276" w:lineRule="auto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Date:………………………</w:t>
      </w:r>
    </w:p>
    <w:p w:rsidR="00506626" w:rsidRDefault="00506626" w:rsidP="00FE042D">
      <w:pPr>
        <w:pStyle w:val="BodyText"/>
        <w:tabs>
          <w:tab w:val="left" w:pos="426"/>
        </w:tabs>
        <w:spacing w:line="276" w:lineRule="auto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I, ……………………………………………… from………………………………………… (address and contact details), </w:t>
      </w:r>
      <w:r w:rsidR="00FE042D">
        <w:rPr>
          <w:sz w:val="20"/>
          <w:szCs w:val="20"/>
          <w:lang w:val="en-GB"/>
        </w:rPr>
        <w:t xml:space="preserve">hereby </w:t>
      </w:r>
      <w:r>
        <w:rPr>
          <w:sz w:val="20"/>
          <w:szCs w:val="20"/>
          <w:lang w:val="en-GB"/>
        </w:rPr>
        <w:t>authorise Mr./Ms………………………………………, lawyer of the law firm …………………………………. (address and contact details) to handle my case as described below and agree to pay him/her the fee of ……………………</w:t>
      </w:r>
    </w:p>
    <w:p w:rsidR="00506626" w:rsidRDefault="00506626" w:rsidP="00FE042D">
      <w:pPr>
        <w:pStyle w:val="BodyText"/>
        <w:tabs>
          <w:tab w:val="left" w:pos="426"/>
        </w:tabs>
        <w:spacing w:line="276" w:lineRule="auto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I hereby agree to </w:t>
      </w:r>
      <w:r w:rsidR="00FE042D">
        <w:rPr>
          <w:sz w:val="20"/>
          <w:szCs w:val="20"/>
          <w:lang w:val="en-GB"/>
        </w:rPr>
        <w:t>pay</w:t>
      </w:r>
      <w:r>
        <w:rPr>
          <w:sz w:val="20"/>
          <w:szCs w:val="20"/>
          <w:lang w:val="en-GB"/>
        </w:rPr>
        <w:t xml:space="preserve"> the above </w:t>
      </w:r>
      <w:r w:rsidR="00D27BD0">
        <w:rPr>
          <w:sz w:val="20"/>
          <w:szCs w:val="20"/>
          <w:lang w:val="en-GB"/>
        </w:rPr>
        <w:t>lawyer’s</w:t>
      </w:r>
      <w:bookmarkStart w:id="0" w:name="_GoBack"/>
      <w:bookmarkEnd w:id="0"/>
      <w:r>
        <w:rPr>
          <w:sz w:val="20"/>
          <w:szCs w:val="20"/>
          <w:lang w:val="en-GB"/>
        </w:rPr>
        <w:t xml:space="preserve"> fee in the following manner:</w:t>
      </w:r>
    </w:p>
    <w:p w:rsidR="00506626" w:rsidRDefault="00506626" w:rsidP="00FE042D">
      <w:pPr>
        <w:pStyle w:val="BodyText"/>
        <w:tabs>
          <w:tab w:val="left" w:pos="426"/>
        </w:tabs>
        <w:spacing w:line="276" w:lineRule="auto"/>
        <w:jc w:val="both"/>
        <w:rPr>
          <w:sz w:val="20"/>
          <w:szCs w:val="20"/>
          <w:lang w:val="en-GB"/>
        </w:rPr>
      </w:pPr>
    </w:p>
    <w:p w:rsidR="00506626" w:rsidRDefault="00506626" w:rsidP="00506626">
      <w:pPr>
        <w:pStyle w:val="BodyText"/>
        <w:tabs>
          <w:tab w:val="left" w:pos="426"/>
        </w:tabs>
        <w:spacing w:line="276" w:lineRule="auto"/>
        <w:rPr>
          <w:sz w:val="20"/>
          <w:szCs w:val="20"/>
          <w:lang w:val="en-GB"/>
        </w:rPr>
      </w:pPr>
    </w:p>
    <w:p w:rsidR="00506626" w:rsidRDefault="00506626" w:rsidP="00506626">
      <w:pPr>
        <w:pStyle w:val="BodyText"/>
        <w:tabs>
          <w:tab w:val="left" w:pos="426"/>
        </w:tabs>
        <w:spacing w:line="276" w:lineRule="auto"/>
        <w:rPr>
          <w:sz w:val="20"/>
          <w:szCs w:val="20"/>
          <w:lang w:val="en-GB"/>
        </w:rPr>
      </w:pPr>
    </w:p>
    <w:p w:rsidR="00506626" w:rsidRDefault="00506626" w:rsidP="00506626">
      <w:pPr>
        <w:pStyle w:val="BodyText"/>
        <w:tabs>
          <w:tab w:val="left" w:pos="426"/>
        </w:tabs>
        <w:spacing w:line="276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DESCRIPTION OF CASE</w:t>
      </w:r>
    </w:p>
    <w:p w:rsidR="00506626" w:rsidRDefault="00506626" w:rsidP="00506626">
      <w:pPr>
        <w:pStyle w:val="BodyText"/>
        <w:tabs>
          <w:tab w:val="left" w:pos="426"/>
        </w:tabs>
        <w:spacing w:line="276" w:lineRule="auto"/>
        <w:rPr>
          <w:sz w:val="20"/>
          <w:szCs w:val="20"/>
          <w:lang w:val="en-GB"/>
        </w:rPr>
      </w:pPr>
    </w:p>
    <w:p w:rsidR="00506626" w:rsidRDefault="00506626" w:rsidP="00506626">
      <w:pPr>
        <w:pStyle w:val="BodyText"/>
        <w:tabs>
          <w:tab w:val="left" w:pos="426"/>
        </w:tabs>
        <w:spacing w:line="276" w:lineRule="auto"/>
        <w:rPr>
          <w:sz w:val="20"/>
          <w:szCs w:val="20"/>
          <w:lang w:val="en-GB"/>
        </w:rPr>
      </w:pPr>
    </w:p>
    <w:p w:rsidR="00506626" w:rsidRDefault="00506626" w:rsidP="00506626">
      <w:pPr>
        <w:pStyle w:val="BodyText"/>
        <w:tabs>
          <w:tab w:val="left" w:pos="426"/>
        </w:tabs>
        <w:spacing w:line="276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>………………………………..</w:t>
      </w:r>
    </w:p>
    <w:p w:rsidR="00506626" w:rsidRDefault="00506626" w:rsidP="00506626">
      <w:pPr>
        <w:pStyle w:val="BodyText"/>
        <w:tabs>
          <w:tab w:val="left" w:pos="426"/>
        </w:tabs>
        <w:spacing w:line="276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>(signature)</w:t>
      </w:r>
    </w:p>
    <w:p w:rsidR="00506626" w:rsidRDefault="00506626" w:rsidP="00506626">
      <w:pPr>
        <w:pStyle w:val="BodyText"/>
        <w:tabs>
          <w:tab w:val="left" w:pos="426"/>
        </w:tabs>
        <w:jc w:val="both"/>
        <w:rPr>
          <w:sz w:val="20"/>
          <w:szCs w:val="20"/>
          <w:lang w:val="en-GB"/>
        </w:rPr>
      </w:pPr>
    </w:p>
    <w:p w:rsidR="00506626" w:rsidRDefault="00506626" w:rsidP="00506626">
      <w:pPr>
        <w:pStyle w:val="BodyText"/>
        <w:tabs>
          <w:tab w:val="left" w:pos="426"/>
        </w:tabs>
        <w:jc w:val="both"/>
        <w:rPr>
          <w:sz w:val="20"/>
          <w:szCs w:val="20"/>
          <w:lang w:val="en-GB"/>
        </w:rPr>
      </w:pPr>
    </w:p>
    <w:p w:rsidR="003245EF" w:rsidRDefault="003245EF" w:rsidP="003245EF">
      <w:pPr>
        <w:pStyle w:val="BodyText"/>
        <w:rPr>
          <w:sz w:val="20"/>
          <w:szCs w:val="20"/>
          <w:lang w:val="en-GB"/>
        </w:rPr>
      </w:pPr>
    </w:p>
    <w:p w:rsidR="003245EF" w:rsidRPr="003245EF" w:rsidRDefault="003245EF" w:rsidP="003245EF">
      <w:pPr>
        <w:pStyle w:val="BodyText"/>
        <w:rPr>
          <w:sz w:val="20"/>
          <w:szCs w:val="20"/>
          <w:lang w:val="en-GB"/>
        </w:rPr>
      </w:pPr>
    </w:p>
    <w:p w:rsidR="008C3257" w:rsidRPr="008C3257" w:rsidRDefault="008C3257" w:rsidP="008C3257">
      <w:pPr>
        <w:pStyle w:val="BodyText"/>
        <w:rPr>
          <w:lang w:val="en-GB"/>
        </w:rPr>
      </w:pPr>
    </w:p>
    <w:sectPr w:rsidR="008C3257" w:rsidRPr="008C3257">
      <w:headerReference w:type="default" r:id="rId8"/>
      <w:pgSz w:w="11910" w:h="16840"/>
      <w:pgMar w:top="1200" w:right="980" w:bottom="280" w:left="960" w:header="73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04D7" w:rsidRDefault="004904D7">
      <w:r>
        <w:separator/>
      </w:r>
    </w:p>
  </w:endnote>
  <w:endnote w:type="continuationSeparator" w:id="0">
    <w:p w:rsidR="004904D7" w:rsidRDefault="00490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04D7" w:rsidRDefault="004904D7">
      <w:r>
        <w:separator/>
      </w:r>
    </w:p>
  </w:footnote>
  <w:footnote w:type="continuationSeparator" w:id="0">
    <w:p w:rsidR="004904D7" w:rsidRDefault="004904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203F" w:rsidRDefault="0036203F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37C7F"/>
    <w:multiLevelType w:val="hybridMultilevel"/>
    <w:tmpl w:val="C530502C"/>
    <w:lvl w:ilvl="0" w:tplc="71867D48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8916F21"/>
    <w:multiLevelType w:val="hybridMultilevel"/>
    <w:tmpl w:val="75A4977C"/>
    <w:lvl w:ilvl="0" w:tplc="8DA8DEDE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A92652F"/>
    <w:multiLevelType w:val="hybridMultilevel"/>
    <w:tmpl w:val="0F385A9E"/>
    <w:lvl w:ilvl="0" w:tplc="4F7250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C315A1"/>
    <w:multiLevelType w:val="hybridMultilevel"/>
    <w:tmpl w:val="DCA8A24C"/>
    <w:lvl w:ilvl="0" w:tplc="CE90F4BC">
      <w:start w:val="14"/>
      <w:numFmt w:val="decimal"/>
      <w:lvlText w:val="%1."/>
      <w:lvlJc w:val="left"/>
      <w:pPr>
        <w:ind w:left="172" w:hanging="363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8"/>
        <w:szCs w:val="18"/>
        <w:lang w:val="el-GR" w:eastAsia="en-US" w:bidi="ar-SA"/>
      </w:rPr>
    </w:lvl>
    <w:lvl w:ilvl="1" w:tplc="6F3A5DA2">
      <w:numFmt w:val="bullet"/>
      <w:lvlText w:val="•"/>
      <w:lvlJc w:val="left"/>
      <w:pPr>
        <w:ind w:left="1158" w:hanging="363"/>
      </w:pPr>
      <w:rPr>
        <w:rFonts w:hint="default"/>
        <w:lang w:val="el-GR" w:eastAsia="en-US" w:bidi="ar-SA"/>
      </w:rPr>
    </w:lvl>
    <w:lvl w:ilvl="2" w:tplc="656C6BA8">
      <w:numFmt w:val="bullet"/>
      <w:lvlText w:val="•"/>
      <w:lvlJc w:val="left"/>
      <w:pPr>
        <w:ind w:left="2137" w:hanging="363"/>
      </w:pPr>
      <w:rPr>
        <w:rFonts w:hint="default"/>
        <w:lang w:val="el-GR" w:eastAsia="en-US" w:bidi="ar-SA"/>
      </w:rPr>
    </w:lvl>
    <w:lvl w:ilvl="3" w:tplc="6934908C">
      <w:numFmt w:val="bullet"/>
      <w:lvlText w:val="•"/>
      <w:lvlJc w:val="left"/>
      <w:pPr>
        <w:ind w:left="3116" w:hanging="363"/>
      </w:pPr>
      <w:rPr>
        <w:rFonts w:hint="default"/>
        <w:lang w:val="el-GR" w:eastAsia="en-US" w:bidi="ar-SA"/>
      </w:rPr>
    </w:lvl>
    <w:lvl w:ilvl="4" w:tplc="EB74601E">
      <w:numFmt w:val="bullet"/>
      <w:lvlText w:val="•"/>
      <w:lvlJc w:val="left"/>
      <w:pPr>
        <w:ind w:left="4095" w:hanging="363"/>
      </w:pPr>
      <w:rPr>
        <w:rFonts w:hint="default"/>
        <w:lang w:val="el-GR" w:eastAsia="en-US" w:bidi="ar-SA"/>
      </w:rPr>
    </w:lvl>
    <w:lvl w:ilvl="5" w:tplc="D52A3B3E">
      <w:numFmt w:val="bullet"/>
      <w:lvlText w:val="•"/>
      <w:lvlJc w:val="left"/>
      <w:pPr>
        <w:ind w:left="5074" w:hanging="363"/>
      </w:pPr>
      <w:rPr>
        <w:rFonts w:hint="default"/>
        <w:lang w:val="el-GR" w:eastAsia="en-US" w:bidi="ar-SA"/>
      </w:rPr>
    </w:lvl>
    <w:lvl w:ilvl="6" w:tplc="03DEAF30">
      <w:numFmt w:val="bullet"/>
      <w:lvlText w:val="•"/>
      <w:lvlJc w:val="left"/>
      <w:pPr>
        <w:ind w:left="6053" w:hanging="363"/>
      </w:pPr>
      <w:rPr>
        <w:rFonts w:hint="default"/>
        <w:lang w:val="el-GR" w:eastAsia="en-US" w:bidi="ar-SA"/>
      </w:rPr>
    </w:lvl>
    <w:lvl w:ilvl="7" w:tplc="3F540714">
      <w:numFmt w:val="bullet"/>
      <w:lvlText w:val="•"/>
      <w:lvlJc w:val="left"/>
      <w:pPr>
        <w:ind w:left="7032" w:hanging="363"/>
      </w:pPr>
      <w:rPr>
        <w:rFonts w:hint="default"/>
        <w:lang w:val="el-GR" w:eastAsia="en-US" w:bidi="ar-SA"/>
      </w:rPr>
    </w:lvl>
    <w:lvl w:ilvl="8" w:tplc="C7C4278E">
      <w:numFmt w:val="bullet"/>
      <w:lvlText w:val="•"/>
      <w:lvlJc w:val="left"/>
      <w:pPr>
        <w:ind w:left="8011" w:hanging="363"/>
      </w:pPr>
      <w:rPr>
        <w:rFonts w:hint="default"/>
        <w:lang w:val="el-GR" w:eastAsia="en-US" w:bidi="ar-SA"/>
      </w:rPr>
    </w:lvl>
  </w:abstractNum>
  <w:abstractNum w:abstractNumId="4" w15:restartNumberingAfterBreak="0">
    <w:nsid w:val="53D7289F"/>
    <w:multiLevelType w:val="hybridMultilevel"/>
    <w:tmpl w:val="54BAF99C"/>
    <w:lvl w:ilvl="0" w:tplc="D512971A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588355BD"/>
    <w:multiLevelType w:val="hybridMultilevel"/>
    <w:tmpl w:val="1AD01B4C"/>
    <w:lvl w:ilvl="0" w:tplc="ADDED2CA">
      <w:start w:val="1"/>
      <w:numFmt w:val="decimal"/>
      <w:lvlText w:val="%1."/>
      <w:lvlJc w:val="left"/>
      <w:pPr>
        <w:ind w:left="172" w:hanging="255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8"/>
        <w:szCs w:val="18"/>
        <w:lang w:val="el-GR" w:eastAsia="en-US" w:bidi="ar-SA"/>
      </w:rPr>
    </w:lvl>
    <w:lvl w:ilvl="1" w:tplc="1B5E300A">
      <w:numFmt w:val="bullet"/>
      <w:lvlText w:val="•"/>
      <w:lvlJc w:val="left"/>
      <w:pPr>
        <w:ind w:left="1158" w:hanging="255"/>
      </w:pPr>
      <w:rPr>
        <w:rFonts w:hint="default"/>
        <w:lang w:val="el-GR" w:eastAsia="en-US" w:bidi="ar-SA"/>
      </w:rPr>
    </w:lvl>
    <w:lvl w:ilvl="2" w:tplc="6B0E7586">
      <w:numFmt w:val="bullet"/>
      <w:lvlText w:val="•"/>
      <w:lvlJc w:val="left"/>
      <w:pPr>
        <w:ind w:left="2137" w:hanging="255"/>
      </w:pPr>
      <w:rPr>
        <w:rFonts w:hint="default"/>
        <w:lang w:val="el-GR" w:eastAsia="en-US" w:bidi="ar-SA"/>
      </w:rPr>
    </w:lvl>
    <w:lvl w:ilvl="3" w:tplc="FBD85A92">
      <w:numFmt w:val="bullet"/>
      <w:lvlText w:val="•"/>
      <w:lvlJc w:val="left"/>
      <w:pPr>
        <w:ind w:left="3116" w:hanging="255"/>
      </w:pPr>
      <w:rPr>
        <w:rFonts w:hint="default"/>
        <w:lang w:val="el-GR" w:eastAsia="en-US" w:bidi="ar-SA"/>
      </w:rPr>
    </w:lvl>
    <w:lvl w:ilvl="4" w:tplc="17384778">
      <w:numFmt w:val="bullet"/>
      <w:lvlText w:val="•"/>
      <w:lvlJc w:val="left"/>
      <w:pPr>
        <w:ind w:left="4095" w:hanging="255"/>
      </w:pPr>
      <w:rPr>
        <w:rFonts w:hint="default"/>
        <w:lang w:val="el-GR" w:eastAsia="en-US" w:bidi="ar-SA"/>
      </w:rPr>
    </w:lvl>
    <w:lvl w:ilvl="5" w:tplc="434E978A">
      <w:numFmt w:val="bullet"/>
      <w:lvlText w:val="•"/>
      <w:lvlJc w:val="left"/>
      <w:pPr>
        <w:ind w:left="5074" w:hanging="255"/>
      </w:pPr>
      <w:rPr>
        <w:rFonts w:hint="default"/>
        <w:lang w:val="el-GR" w:eastAsia="en-US" w:bidi="ar-SA"/>
      </w:rPr>
    </w:lvl>
    <w:lvl w:ilvl="6" w:tplc="3564CDA2">
      <w:numFmt w:val="bullet"/>
      <w:lvlText w:val="•"/>
      <w:lvlJc w:val="left"/>
      <w:pPr>
        <w:ind w:left="6053" w:hanging="255"/>
      </w:pPr>
      <w:rPr>
        <w:rFonts w:hint="default"/>
        <w:lang w:val="el-GR" w:eastAsia="en-US" w:bidi="ar-SA"/>
      </w:rPr>
    </w:lvl>
    <w:lvl w:ilvl="7" w:tplc="398049A8">
      <w:numFmt w:val="bullet"/>
      <w:lvlText w:val="•"/>
      <w:lvlJc w:val="left"/>
      <w:pPr>
        <w:ind w:left="7032" w:hanging="255"/>
      </w:pPr>
      <w:rPr>
        <w:rFonts w:hint="default"/>
        <w:lang w:val="el-GR" w:eastAsia="en-US" w:bidi="ar-SA"/>
      </w:rPr>
    </w:lvl>
    <w:lvl w:ilvl="8" w:tplc="1458DBA0">
      <w:numFmt w:val="bullet"/>
      <w:lvlText w:val="•"/>
      <w:lvlJc w:val="left"/>
      <w:pPr>
        <w:ind w:left="8011" w:hanging="255"/>
      </w:pPr>
      <w:rPr>
        <w:rFonts w:hint="default"/>
        <w:lang w:val="el-GR" w:eastAsia="en-US" w:bidi="ar-SA"/>
      </w:rPr>
    </w:lvl>
  </w:abstractNum>
  <w:abstractNum w:abstractNumId="6" w15:restartNumberingAfterBreak="0">
    <w:nsid w:val="5DA00E63"/>
    <w:multiLevelType w:val="hybridMultilevel"/>
    <w:tmpl w:val="43AC8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18770F"/>
    <w:multiLevelType w:val="hybridMultilevel"/>
    <w:tmpl w:val="2B7CA858"/>
    <w:lvl w:ilvl="0" w:tplc="4086CE62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7F343D00"/>
    <w:multiLevelType w:val="hybridMultilevel"/>
    <w:tmpl w:val="D6BC6D78"/>
    <w:lvl w:ilvl="0" w:tplc="032E33A6">
      <w:start w:val="2"/>
      <w:numFmt w:val="decimal"/>
      <w:lvlText w:val="(%1)"/>
      <w:lvlJc w:val="left"/>
      <w:pPr>
        <w:ind w:left="172" w:hanging="437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18"/>
        <w:szCs w:val="18"/>
        <w:lang w:val="el-GR" w:eastAsia="en-US" w:bidi="ar-SA"/>
      </w:rPr>
    </w:lvl>
    <w:lvl w:ilvl="1" w:tplc="F3BC0474">
      <w:numFmt w:val="bullet"/>
      <w:lvlText w:val="•"/>
      <w:lvlJc w:val="left"/>
      <w:pPr>
        <w:ind w:left="1158" w:hanging="437"/>
      </w:pPr>
      <w:rPr>
        <w:rFonts w:hint="default"/>
        <w:lang w:val="el-GR" w:eastAsia="en-US" w:bidi="ar-SA"/>
      </w:rPr>
    </w:lvl>
    <w:lvl w:ilvl="2" w:tplc="3B22D22E">
      <w:numFmt w:val="bullet"/>
      <w:lvlText w:val="•"/>
      <w:lvlJc w:val="left"/>
      <w:pPr>
        <w:ind w:left="2137" w:hanging="437"/>
      </w:pPr>
      <w:rPr>
        <w:rFonts w:hint="default"/>
        <w:lang w:val="el-GR" w:eastAsia="en-US" w:bidi="ar-SA"/>
      </w:rPr>
    </w:lvl>
    <w:lvl w:ilvl="3" w:tplc="C29A42CC">
      <w:numFmt w:val="bullet"/>
      <w:lvlText w:val="•"/>
      <w:lvlJc w:val="left"/>
      <w:pPr>
        <w:ind w:left="3116" w:hanging="437"/>
      </w:pPr>
      <w:rPr>
        <w:rFonts w:hint="default"/>
        <w:lang w:val="el-GR" w:eastAsia="en-US" w:bidi="ar-SA"/>
      </w:rPr>
    </w:lvl>
    <w:lvl w:ilvl="4" w:tplc="13BEA7D2">
      <w:numFmt w:val="bullet"/>
      <w:lvlText w:val="•"/>
      <w:lvlJc w:val="left"/>
      <w:pPr>
        <w:ind w:left="4095" w:hanging="437"/>
      </w:pPr>
      <w:rPr>
        <w:rFonts w:hint="default"/>
        <w:lang w:val="el-GR" w:eastAsia="en-US" w:bidi="ar-SA"/>
      </w:rPr>
    </w:lvl>
    <w:lvl w:ilvl="5" w:tplc="C126836E">
      <w:numFmt w:val="bullet"/>
      <w:lvlText w:val="•"/>
      <w:lvlJc w:val="left"/>
      <w:pPr>
        <w:ind w:left="5074" w:hanging="437"/>
      </w:pPr>
      <w:rPr>
        <w:rFonts w:hint="default"/>
        <w:lang w:val="el-GR" w:eastAsia="en-US" w:bidi="ar-SA"/>
      </w:rPr>
    </w:lvl>
    <w:lvl w:ilvl="6" w:tplc="A4F2850E">
      <w:numFmt w:val="bullet"/>
      <w:lvlText w:val="•"/>
      <w:lvlJc w:val="left"/>
      <w:pPr>
        <w:ind w:left="6053" w:hanging="437"/>
      </w:pPr>
      <w:rPr>
        <w:rFonts w:hint="default"/>
        <w:lang w:val="el-GR" w:eastAsia="en-US" w:bidi="ar-SA"/>
      </w:rPr>
    </w:lvl>
    <w:lvl w:ilvl="7" w:tplc="D07017DC">
      <w:numFmt w:val="bullet"/>
      <w:lvlText w:val="•"/>
      <w:lvlJc w:val="left"/>
      <w:pPr>
        <w:ind w:left="7032" w:hanging="437"/>
      </w:pPr>
      <w:rPr>
        <w:rFonts w:hint="default"/>
        <w:lang w:val="el-GR" w:eastAsia="en-US" w:bidi="ar-SA"/>
      </w:rPr>
    </w:lvl>
    <w:lvl w:ilvl="8" w:tplc="BB727ED8">
      <w:numFmt w:val="bullet"/>
      <w:lvlText w:val="•"/>
      <w:lvlJc w:val="left"/>
      <w:pPr>
        <w:ind w:left="8011" w:hanging="437"/>
      </w:pPr>
      <w:rPr>
        <w:rFonts w:hint="default"/>
        <w:lang w:val="el-GR" w:eastAsia="en-US" w:bidi="ar-SA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8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6203F"/>
    <w:rsid w:val="00005D11"/>
    <w:rsid w:val="000604EE"/>
    <w:rsid w:val="001212FA"/>
    <w:rsid w:val="001241E1"/>
    <w:rsid w:val="001311A8"/>
    <w:rsid w:val="00207759"/>
    <w:rsid w:val="002E6CDB"/>
    <w:rsid w:val="002F0816"/>
    <w:rsid w:val="003245EF"/>
    <w:rsid w:val="0036203F"/>
    <w:rsid w:val="00404FA6"/>
    <w:rsid w:val="004904D7"/>
    <w:rsid w:val="004E6D56"/>
    <w:rsid w:val="004F56F9"/>
    <w:rsid w:val="00506626"/>
    <w:rsid w:val="00601206"/>
    <w:rsid w:val="00675AC3"/>
    <w:rsid w:val="007760C7"/>
    <w:rsid w:val="007D1CC2"/>
    <w:rsid w:val="007F559C"/>
    <w:rsid w:val="008B6611"/>
    <w:rsid w:val="008C3257"/>
    <w:rsid w:val="009470FB"/>
    <w:rsid w:val="009E360F"/>
    <w:rsid w:val="00B10850"/>
    <w:rsid w:val="00BA13A5"/>
    <w:rsid w:val="00BF061E"/>
    <w:rsid w:val="00C425B2"/>
    <w:rsid w:val="00C9162C"/>
    <w:rsid w:val="00D27BD0"/>
    <w:rsid w:val="00EA17A7"/>
    <w:rsid w:val="00ED180F"/>
    <w:rsid w:val="00F30961"/>
    <w:rsid w:val="00F43AAA"/>
    <w:rsid w:val="00F95450"/>
    <w:rsid w:val="00FC6687"/>
    <w:rsid w:val="00FE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DF9E0E"/>
  <w15:docId w15:val="{869637DB-78CA-8045-9AD6-3814B9C54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l-GR"/>
    </w:rPr>
  </w:style>
  <w:style w:type="paragraph" w:styleId="Heading1">
    <w:name w:val="heading 1"/>
    <w:basedOn w:val="Normal"/>
    <w:uiPriority w:val="9"/>
    <w:qFormat/>
    <w:pPr>
      <w:ind w:left="13"/>
      <w:jc w:val="center"/>
      <w:outlineLvl w:val="0"/>
    </w:pPr>
    <w:rPr>
      <w:b/>
      <w:bCs/>
      <w:sz w:val="18"/>
      <w:szCs w:val="1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288"/>
      <w:ind w:left="16"/>
      <w:jc w:val="center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pPr>
      <w:spacing w:before="80"/>
      <w:ind w:left="172" w:firstLine="283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16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C32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3257"/>
    <w:rPr>
      <w:rFonts w:ascii="Arial" w:eastAsia="Arial" w:hAnsi="Arial" w:cs="Arial"/>
      <w:lang w:val="el-GR"/>
    </w:rPr>
  </w:style>
  <w:style w:type="paragraph" w:styleId="Footer">
    <w:name w:val="footer"/>
    <w:basedOn w:val="Normal"/>
    <w:link w:val="FooterChar"/>
    <w:uiPriority w:val="99"/>
    <w:unhideWhenUsed/>
    <w:rsid w:val="008C32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3257"/>
    <w:rPr>
      <w:rFonts w:ascii="Arial" w:eastAsia="Arial" w:hAnsi="Arial" w:cs="Arial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2F60584D7CE340A269D78EED2410D0" ma:contentTypeVersion="14" ma:contentTypeDescription="Create a new document." ma:contentTypeScope="" ma:versionID="c515ff8da2bd1b629b7b27699d7d7509">
  <xsd:schema xmlns:xsd="http://www.w3.org/2001/XMLSchema" xmlns:xs="http://www.w3.org/2001/XMLSchema" xmlns:p="http://schemas.microsoft.com/office/2006/metadata/properties" xmlns:ns2="66d711b9-fd1d-46df-a8d4-fde5f398145d" xmlns:ns3="067441c2-30c2-497e-bff9-caf9e32e1462" targetNamespace="http://schemas.microsoft.com/office/2006/metadata/properties" ma:root="true" ma:fieldsID="3823957450ac8ba0e5047e1f052a1ce7" ns2:_="" ns3:_="">
    <xsd:import namespace="66d711b9-fd1d-46df-a8d4-fde5f398145d"/>
    <xsd:import namespace="067441c2-30c2-497e-bff9-caf9e32e14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d711b9-fd1d-46df-a8d4-fde5f39814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619b0b98-ebae-437f-864a-1f238c9be0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7441c2-30c2-497e-bff9-caf9e32e146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16287816-acfe-4a03-bede-eb9347155027}" ma:internalName="TaxCatchAll" ma:showField="CatchAllData" ma:web="067441c2-30c2-497e-bff9-caf9e32e14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6d711b9-fd1d-46df-a8d4-fde5f398145d">
      <Terms xmlns="http://schemas.microsoft.com/office/infopath/2007/PartnerControls"/>
    </lcf76f155ced4ddcb4097134ff3c332f>
    <TaxCatchAll xmlns="067441c2-30c2-497e-bff9-caf9e32e1462" xsi:nil="true"/>
  </documentManagement>
</p:properties>
</file>

<file path=customXml/itemProps1.xml><?xml version="1.0" encoding="utf-8"?>
<ds:datastoreItem xmlns:ds="http://schemas.openxmlformats.org/officeDocument/2006/customXml" ds:itemID="{3DF02764-BC4E-4527-B080-A827B9B79156}"/>
</file>

<file path=customXml/itemProps2.xml><?xml version="1.0" encoding="utf-8"?>
<ds:datastoreItem xmlns:ds="http://schemas.openxmlformats.org/officeDocument/2006/customXml" ds:itemID="{1AC6A202-96A2-4A0F-9B19-E9AD5712207B}"/>
</file>

<file path=customXml/itemProps3.xml><?xml version="1.0" encoding="utf-8"?>
<ds:datastoreItem xmlns:ds="http://schemas.openxmlformats.org/officeDocument/2006/customXml" ds:itemID="{9C852CAA-C6CD-4135-8918-97160CA6C90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3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, docId:41EEAC0F14AFA230054C7CA8C8A07C4C</cp:keywords>
  <cp:lastModifiedBy>Microsoft Office User</cp:lastModifiedBy>
  <cp:revision>4</cp:revision>
  <dcterms:created xsi:type="dcterms:W3CDTF">2024-03-09T09:55:00Z</dcterms:created>
  <dcterms:modified xsi:type="dcterms:W3CDTF">2024-03-13T09:50:00Z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2018-06-29T00:00:00Z</vt:filetime>
  </property>
  <property fmtid="{D5CDD505-2E9C-101B-9397-08002B2CF9AE}" pid="3" name="Creator">
    <vt:lpwstr>pdftk 2.02 - www.pdftk.com</vt:lpwstr>
  </property>
  <property fmtid="{D5CDD505-2E9C-101B-9397-08002B2CF9AE}" pid="4" name="LastSaved">
    <vt:filetime>2024-03-09T00:00:00Z</vt:filetime>
  </property>
  <property fmtid="{D5CDD505-2E9C-101B-9397-08002B2CF9AE}" pid="5" name="Producer">
    <vt:lpwstr>itext-paulo-155 (itextpdf.sf.net-lowagie.com)</vt:lpwstr>
  </property>
  <property fmtid="{D5CDD505-2E9C-101B-9397-08002B2CF9AE}" pid="6" name="ContentTypeId">
    <vt:lpwstr>0x010100BC2F60584D7CE340A269D78EED2410D0</vt:lpwstr>
  </property>
</Properties>
</file>