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B46E" w14:textId="77777777" w:rsidR="000102F8" w:rsidRDefault="000102F8" w:rsidP="000102F8">
      <w:pPr>
        <w:spacing w:line="276" w:lineRule="auto"/>
        <w:rPr>
          <w:rFonts w:ascii="Bookman Old Style" w:hAnsi="Bookman Old Style" w:cs="Times New Roman"/>
          <w:color w:val="002060"/>
          <w:sz w:val="24"/>
          <w:szCs w:val="24"/>
          <w:lang w:val="el-GR"/>
        </w:rPr>
      </w:pPr>
    </w:p>
    <w:p w14:paraId="22588D12" w14:textId="77777777" w:rsidR="000102F8" w:rsidRDefault="000102F8" w:rsidP="000102F8">
      <w:pPr>
        <w:spacing w:line="276" w:lineRule="auto"/>
        <w:rPr>
          <w:rFonts w:ascii="Bookman Old Style" w:hAnsi="Bookman Old Style" w:cs="Times New Roman"/>
          <w:color w:val="002060"/>
          <w:sz w:val="24"/>
          <w:szCs w:val="24"/>
          <w:lang w:val="el-GR"/>
        </w:rPr>
      </w:pPr>
    </w:p>
    <w:p w14:paraId="3A28AC5A" w14:textId="77777777" w:rsidR="000102F8" w:rsidRPr="00EF07E4" w:rsidRDefault="000102F8" w:rsidP="000102F8">
      <w:pPr>
        <w:spacing w:line="276" w:lineRule="auto"/>
        <w:jc w:val="center"/>
        <w:rPr>
          <w:rFonts w:ascii="Bookman Old Style" w:hAnsi="Bookman Old Style" w:cs="Times New Roman"/>
          <w:b/>
          <w:bCs/>
          <w:color w:val="002060"/>
          <w:sz w:val="24"/>
          <w:szCs w:val="24"/>
          <w:lang w:val="el-GR"/>
        </w:rPr>
      </w:pPr>
      <w:r w:rsidRPr="00EF07E4">
        <w:rPr>
          <w:rFonts w:ascii="Bookman Old Style" w:hAnsi="Bookman Old Style" w:cs="Times New Roman"/>
          <w:b/>
          <w:bCs/>
          <w:color w:val="002060"/>
          <w:sz w:val="24"/>
          <w:szCs w:val="24"/>
          <w:lang w:val="el-GR"/>
        </w:rPr>
        <w:t>Σεμινάριο</w:t>
      </w:r>
    </w:p>
    <w:p w14:paraId="4568D71B" w14:textId="77777777" w:rsidR="000102F8" w:rsidRPr="00EF07E4" w:rsidRDefault="000102F8" w:rsidP="000102F8">
      <w:pPr>
        <w:spacing w:line="276" w:lineRule="auto"/>
        <w:jc w:val="center"/>
        <w:rPr>
          <w:rFonts w:ascii="Bookman Old Style" w:hAnsi="Bookman Old Style" w:cs="Times New Roman"/>
          <w:b/>
          <w:bCs/>
          <w:color w:val="002060"/>
          <w:sz w:val="24"/>
          <w:szCs w:val="24"/>
          <w:lang w:val="el-GR"/>
        </w:rPr>
      </w:pPr>
      <w:r w:rsidRPr="00EF07E4">
        <w:rPr>
          <w:rFonts w:ascii="Bookman Old Style" w:hAnsi="Bookman Old Style" w:cs="Times New Roman"/>
          <w:b/>
          <w:bCs/>
          <w:color w:val="002060"/>
          <w:sz w:val="24"/>
          <w:szCs w:val="24"/>
          <w:lang w:val="el-GR"/>
        </w:rPr>
        <w:t>Επιτροπή Εταιρειών, Φορολογικού Σχεδιασμού και Κεφαλαιαγοράς του Π.Δ.Σ.</w:t>
      </w:r>
    </w:p>
    <w:p w14:paraId="6210FB8D" w14:textId="77777777" w:rsidR="000102F8" w:rsidRPr="00722B8E" w:rsidRDefault="000102F8" w:rsidP="000102F8">
      <w:pPr>
        <w:spacing w:line="276" w:lineRule="auto"/>
        <w:jc w:val="center"/>
        <w:rPr>
          <w:rFonts w:ascii="Bookman Old Style" w:hAnsi="Bookman Old Style" w:cs="Times New Roman"/>
          <w:b/>
          <w:bCs/>
          <w:i/>
          <w:iCs/>
          <w:color w:val="002060"/>
          <w:sz w:val="24"/>
          <w:szCs w:val="24"/>
          <w:lang w:val="el-GR"/>
        </w:rPr>
      </w:pPr>
      <w:r w:rsidRPr="00722B8E">
        <w:rPr>
          <w:rFonts w:ascii="Bookman Old Style" w:hAnsi="Bookman Old Style" w:cs="Times New Roman"/>
          <w:b/>
          <w:bCs/>
          <w:i/>
          <w:iCs/>
          <w:color w:val="002060"/>
          <w:sz w:val="24"/>
          <w:szCs w:val="24"/>
          <w:lang w:val="el-GR"/>
        </w:rPr>
        <w:t>«Καθήκοντα και ευθύνες συμβούλων εταιρειών»</w:t>
      </w:r>
    </w:p>
    <w:p w14:paraId="408F3AC5" w14:textId="77777777" w:rsidR="000102F8" w:rsidRPr="00EF07E4" w:rsidRDefault="000102F8" w:rsidP="000102F8">
      <w:pPr>
        <w:spacing w:line="276" w:lineRule="auto"/>
        <w:jc w:val="center"/>
        <w:rPr>
          <w:rFonts w:ascii="Bookman Old Style" w:hAnsi="Bookman Old Style" w:cs="Times New Roman"/>
          <w:b/>
          <w:bCs/>
          <w:color w:val="002060"/>
          <w:sz w:val="24"/>
          <w:szCs w:val="24"/>
          <w:lang w:val="el-GR"/>
        </w:rPr>
      </w:pPr>
      <w:r w:rsidRPr="00EF07E4">
        <w:rPr>
          <w:rFonts w:ascii="Bookman Old Style" w:hAnsi="Bookman Old Style" w:cs="Times New Roman"/>
          <w:b/>
          <w:bCs/>
          <w:color w:val="002060"/>
          <w:sz w:val="24"/>
          <w:szCs w:val="24"/>
          <w:lang w:val="en-GB"/>
        </w:rPr>
        <w:t>Columbia</w:t>
      </w:r>
      <w:r w:rsidRPr="000102F8">
        <w:rPr>
          <w:rFonts w:ascii="Bookman Old Style" w:hAnsi="Bookman Old Style" w:cs="Times New Roman"/>
          <w:b/>
          <w:bCs/>
          <w:color w:val="002060"/>
          <w:sz w:val="24"/>
          <w:szCs w:val="24"/>
          <w:lang w:val="el-GR"/>
        </w:rPr>
        <w:t xml:space="preserve"> </w:t>
      </w:r>
      <w:r w:rsidRPr="00EF07E4">
        <w:rPr>
          <w:rFonts w:ascii="Bookman Old Style" w:hAnsi="Bookman Old Style" w:cs="Times New Roman"/>
          <w:b/>
          <w:bCs/>
          <w:color w:val="002060"/>
          <w:sz w:val="24"/>
          <w:szCs w:val="24"/>
          <w:lang w:val="en-GB"/>
        </w:rPr>
        <w:t>Plaza</w:t>
      </w:r>
      <w:r w:rsidRPr="000102F8">
        <w:rPr>
          <w:rFonts w:ascii="Bookman Old Style" w:hAnsi="Bookman Old Style" w:cs="Times New Roman"/>
          <w:b/>
          <w:bCs/>
          <w:color w:val="002060"/>
          <w:sz w:val="24"/>
          <w:szCs w:val="24"/>
          <w:lang w:val="el-GR"/>
        </w:rPr>
        <w:t xml:space="preserve"> </w:t>
      </w:r>
      <w:r w:rsidRPr="00EF07E4">
        <w:rPr>
          <w:rFonts w:ascii="Bookman Old Style" w:hAnsi="Bookman Old Style" w:cs="Times New Roman"/>
          <w:b/>
          <w:bCs/>
          <w:color w:val="002060"/>
          <w:sz w:val="24"/>
          <w:szCs w:val="24"/>
          <w:lang w:val="el-GR"/>
        </w:rPr>
        <w:t>Λεμεσός – 18.5.2023</w:t>
      </w:r>
    </w:p>
    <w:p w14:paraId="51CE7CA5" w14:textId="77777777" w:rsidR="000102F8" w:rsidRDefault="000102F8" w:rsidP="000102F8">
      <w:pPr>
        <w:spacing w:line="276" w:lineRule="auto"/>
        <w:jc w:val="center"/>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______________</w:t>
      </w:r>
    </w:p>
    <w:p w14:paraId="7990A10D" w14:textId="77777777" w:rsidR="000102F8" w:rsidRPr="00EF07E4" w:rsidRDefault="000102F8" w:rsidP="000102F8">
      <w:pPr>
        <w:spacing w:line="276" w:lineRule="auto"/>
        <w:rPr>
          <w:rFonts w:ascii="Bookman Old Style" w:hAnsi="Bookman Old Style" w:cs="Times New Roman"/>
          <w:b/>
          <w:bCs/>
          <w:i/>
          <w:iCs/>
          <w:color w:val="002060"/>
          <w:sz w:val="24"/>
          <w:szCs w:val="24"/>
          <w:lang w:val="el-GR"/>
        </w:rPr>
      </w:pPr>
    </w:p>
    <w:p w14:paraId="3C7F6B21" w14:textId="77777777" w:rsidR="000102F8" w:rsidRPr="00EF07E4" w:rsidRDefault="000102F8" w:rsidP="000102F8">
      <w:pPr>
        <w:spacing w:line="276" w:lineRule="auto"/>
        <w:rPr>
          <w:rFonts w:ascii="Bookman Old Style" w:hAnsi="Bookman Old Style" w:cs="Times New Roman"/>
          <w:b/>
          <w:bCs/>
          <w:i/>
          <w:iCs/>
          <w:color w:val="002060"/>
          <w:sz w:val="24"/>
          <w:szCs w:val="24"/>
          <w:lang w:val="el-GR"/>
        </w:rPr>
      </w:pPr>
      <w:r w:rsidRPr="00EF07E4">
        <w:rPr>
          <w:rFonts w:ascii="Bookman Old Style" w:hAnsi="Bookman Old Style" w:cs="Times New Roman"/>
          <w:b/>
          <w:bCs/>
          <w:i/>
          <w:iCs/>
          <w:color w:val="002060"/>
          <w:sz w:val="24"/>
          <w:szCs w:val="24"/>
          <w:lang w:val="el-GR"/>
        </w:rPr>
        <w:t xml:space="preserve">Χαιρετισμός </w:t>
      </w:r>
      <w:proofErr w:type="spellStart"/>
      <w:r w:rsidRPr="00EF07E4">
        <w:rPr>
          <w:rFonts w:ascii="Bookman Old Style" w:hAnsi="Bookman Old Style" w:cs="Times New Roman"/>
          <w:b/>
          <w:bCs/>
          <w:i/>
          <w:iCs/>
          <w:color w:val="002060"/>
          <w:sz w:val="24"/>
          <w:szCs w:val="24"/>
          <w:lang w:val="el-GR"/>
        </w:rPr>
        <w:t>Δρ</w:t>
      </w:r>
      <w:proofErr w:type="spellEnd"/>
      <w:r w:rsidRPr="00EF07E4">
        <w:rPr>
          <w:rFonts w:ascii="Bookman Old Style" w:hAnsi="Bookman Old Style" w:cs="Times New Roman"/>
          <w:b/>
          <w:bCs/>
          <w:i/>
          <w:iCs/>
          <w:color w:val="002060"/>
          <w:sz w:val="24"/>
          <w:szCs w:val="24"/>
          <w:lang w:val="el-GR"/>
        </w:rPr>
        <w:t xml:space="preserve"> Χρίστου Κληρίδη, Προέδρου Π.Δ.Σ. </w:t>
      </w:r>
    </w:p>
    <w:p w14:paraId="7F3DB11E" w14:textId="77777777" w:rsidR="000102F8" w:rsidRDefault="000102F8" w:rsidP="000102F8">
      <w:pPr>
        <w:spacing w:line="276" w:lineRule="auto"/>
        <w:rPr>
          <w:rFonts w:ascii="Bookman Old Style" w:hAnsi="Bookman Old Style" w:cs="Times New Roman"/>
          <w:color w:val="002060"/>
          <w:sz w:val="24"/>
          <w:szCs w:val="24"/>
          <w:lang w:val="el-GR"/>
        </w:rPr>
      </w:pPr>
    </w:p>
    <w:p w14:paraId="7CC0CDD2"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Αγαπητοί συνάδελφοι,</w:t>
      </w:r>
    </w:p>
    <w:p w14:paraId="0BA4F04C" w14:textId="77777777" w:rsidR="000102F8" w:rsidRDefault="000102F8" w:rsidP="000102F8">
      <w:pPr>
        <w:spacing w:line="276" w:lineRule="auto"/>
        <w:rPr>
          <w:rFonts w:ascii="Bookman Old Style" w:hAnsi="Bookman Old Style" w:cs="Times New Roman"/>
          <w:color w:val="002060"/>
          <w:sz w:val="24"/>
          <w:szCs w:val="24"/>
          <w:lang w:val="el-GR"/>
        </w:rPr>
      </w:pPr>
    </w:p>
    <w:p w14:paraId="51A34297"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Θα ήθελα να χαιρετήσω την σημερινή εκδήλωση, τους διοργανωτές και τους διακεκριμένους ομιλητές, και να συγχαρώ την Επιτροπή Εταιρειών Φορολογικού Σχεδιασμού και Κεφαλαιαγοράς του Π.Δ.Σ. και ιδιαίτερα τον Πρόεδρό της, Κύπρο Ιωαννίδη.</w:t>
      </w:r>
    </w:p>
    <w:p w14:paraId="7F3E706C" w14:textId="77777777" w:rsidR="000102F8" w:rsidRDefault="000102F8" w:rsidP="000102F8">
      <w:pPr>
        <w:spacing w:line="276" w:lineRule="auto"/>
        <w:rPr>
          <w:rFonts w:ascii="Bookman Old Style" w:hAnsi="Bookman Old Style" w:cs="Times New Roman"/>
          <w:color w:val="002060"/>
          <w:sz w:val="24"/>
          <w:szCs w:val="24"/>
          <w:lang w:val="el-GR"/>
        </w:rPr>
      </w:pPr>
    </w:p>
    <w:p w14:paraId="196BC9B6"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Το σημερινό σεμινάριο διοργανώνεται στα πλαίσια των </w:t>
      </w:r>
      <w:r>
        <w:rPr>
          <w:rFonts w:ascii="Bookman Old Style" w:hAnsi="Bookman Old Style" w:cs="Times New Roman"/>
          <w:color w:val="002060"/>
          <w:sz w:val="24"/>
          <w:szCs w:val="24"/>
          <w:lang w:val="en-GB"/>
        </w:rPr>
        <w:t>Corporate</w:t>
      </w:r>
      <w:r w:rsidRPr="000D2867">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n-GB"/>
        </w:rPr>
        <w:t>Series</w:t>
      </w:r>
      <w:r w:rsidRPr="000D2867">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n-GB"/>
        </w:rPr>
        <w:t>Seminars</w:t>
      </w:r>
      <w:r>
        <w:rPr>
          <w:rFonts w:ascii="Bookman Old Style" w:hAnsi="Bookman Old Style" w:cs="Times New Roman"/>
          <w:color w:val="002060"/>
          <w:sz w:val="24"/>
          <w:szCs w:val="24"/>
          <w:lang w:val="el-GR"/>
        </w:rPr>
        <w:t xml:space="preserve">. </w:t>
      </w:r>
    </w:p>
    <w:p w14:paraId="572602F0" w14:textId="77777777" w:rsidR="000102F8" w:rsidRDefault="000102F8" w:rsidP="000102F8">
      <w:pPr>
        <w:spacing w:line="276" w:lineRule="auto"/>
        <w:rPr>
          <w:rFonts w:ascii="Bookman Old Style" w:hAnsi="Bookman Old Style" w:cs="Times New Roman"/>
          <w:color w:val="002060"/>
          <w:sz w:val="24"/>
          <w:szCs w:val="24"/>
          <w:lang w:val="el-GR"/>
        </w:rPr>
      </w:pPr>
    </w:p>
    <w:p w14:paraId="684B9763"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Ο σκοπός του προγράμματος είναι να αναπτύξει το νομοθετικό πλαίσιο</w:t>
      </w:r>
      <w:r w:rsidRPr="00EF07E4">
        <w:rPr>
          <w:rFonts w:ascii="Bookman Old Style" w:hAnsi="Bookman Old Style" w:cs="Times New Roman"/>
          <w:color w:val="002060"/>
          <w:sz w:val="24"/>
          <w:szCs w:val="24"/>
          <w:lang w:val="el-GR"/>
        </w:rPr>
        <w:t>,</w:t>
      </w:r>
      <w:r>
        <w:rPr>
          <w:rFonts w:ascii="Bookman Old Style" w:hAnsi="Bookman Old Style" w:cs="Times New Roman"/>
          <w:color w:val="002060"/>
          <w:sz w:val="24"/>
          <w:szCs w:val="24"/>
          <w:lang w:val="el-GR"/>
        </w:rPr>
        <w:t xml:space="preserve">  τη νομολογία</w:t>
      </w:r>
      <w:r w:rsidRPr="00EF07E4">
        <w:rPr>
          <w:rFonts w:ascii="Bookman Old Style" w:hAnsi="Bookman Old Style" w:cs="Times New Roman"/>
          <w:color w:val="002060"/>
          <w:sz w:val="24"/>
          <w:szCs w:val="24"/>
          <w:lang w:val="el-GR"/>
        </w:rPr>
        <w:t>,</w:t>
      </w:r>
      <w:r>
        <w:rPr>
          <w:rFonts w:ascii="Bookman Old Style" w:hAnsi="Bookman Old Style" w:cs="Times New Roman"/>
          <w:color w:val="002060"/>
          <w:sz w:val="24"/>
          <w:szCs w:val="24"/>
          <w:lang w:val="el-GR"/>
        </w:rPr>
        <w:t xml:space="preserve"> καθώς και τις πρόσφατες εξελίξεις στο νομικό πλαίσιο που αφορά τα καθήκοντα και ευθύνες συμβούλων εταιρειών. Κάτι ανάλογο ζήτησα και από τους φορολογικούς εμπειρογνώμονές μας να προωθήσουν και αντιλαμβάνομαι ότι έχει ετοιμαστεί συγκεκριμένο φορολογικό σεμινάριο το οποίο ευελπιστώ ότι θα ξεκινήσει και θα συμπληρωθεί μέχρι την πρώτη βδομάδα Ιουλίου 2023. </w:t>
      </w:r>
    </w:p>
    <w:p w14:paraId="36FBA7E0" w14:textId="77777777" w:rsidR="000102F8" w:rsidRDefault="000102F8" w:rsidP="000102F8">
      <w:pPr>
        <w:spacing w:line="276" w:lineRule="auto"/>
        <w:rPr>
          <w:rFonts w:ascii="Bookman Old Style" w:hAnsi="Bookman Old Style" w:cs="Times New Roman"/>
          <w:color w:val="002060"/>
          <w:sz w:val="24"/>
          <w:szCs w:val="24"/>
          <w:lang w:val="el-GR"/>
        </w:rPr>
      </w:pPr>
    </w:p>
    <w:p w14:paraId="6F642054"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Το πρόγραμμα θα επαναληφθεί στην Λευκωσία στο Ξενοδοχείο Κλεοπάτρα στις 25.5.2023. </w:t>
      </w:r>
    </w:p>
    <w:p w14:paraId="6F391C31" w14:textId="77777777" w:rsidR="000102F8" w:rsidRDefault="000102F8" w:rsidP="000102F8">
      <w:pPr>
        <w:spacing w:line="276" w:lineRule="auto"/>
        <w:rPr>
          <w:rFonts w:ascii="Bookman Old Style" w:hAnsi="Bookman Old Style" w:cs="Times New Roman"/>
          <w:color w:val="002060"/>
          <w:sz w:val="24"/>
          <w:szCs w:val="24"/>
          <w:lang w:val="el-GR"/>
        </w:rPr>
      </w:pPr>
    </w:p>
    <w:p w14:paraId="7CFB705E"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Η θεματολογία του σεμιναρίου επικεντρώνεται στα καθήκοντα επιμέλειας και επιδεξιότητας, και καθήκοντα πίστεως των συμβούλων εταιρειών με μελέτη περιπτώσεων Επεκτείνεται στις υποχρεώσεις και την ευθύνη των συμβούλων σε περιπτώσεις αφερεγγυότητας και στη συνέχεια στα αδικήματα και την ευθύνη των συμβούλων προς τρίτους. </w:t>
      </w:r>
    </w:p>
    <w:p w14:paraId="5512CDFE" w14:textId="77777777" w:rsidR="000102F8" w:rsidRDefault="000102F8" w:rsidP="000102F8">
      <w:pPr>
        <w:spacing w:line="276" w:lineRule="auto"/>
        <w:rPr>
          <w:rFonts w:ascii="Bookman Old Style" w:hAnsi="Bookman Old Style" w:cs="Times New Roman"/>
          <w:color w:val="002060"/>
          <w:sz w:val="24"/>
          <w:szCs w:val="24"/>
          <w:lang w:val="el-GR"/>
        </w:rPr>
      </w:pPr>
    </w:p>
    <w:p w14:paraId="4D756F40" w14:textId="77777777" w:rsidR="000102F8" w:rsidRDefault="000102F8"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Όλα αυτά τα θέματα είναι πολύ σοβαρά ιδιαίτερα με δεδομένο ότι, σύμβουλοι εταιρειών, πολλές φορές είναι και συνάδελφοι δικηγόροι. Το θέμα αποκτά ιδιαίτερη σπουδαιότητα από το γεγονός ότι καταβάλλεται μία προσπάθεια οι σύμβουλοι να υπέχουν προσωπική φορολογική υποχρέωση για θέματα πού αφορούν εταιρείες τις οποίες είναι σύμβουλοι ασκώντας τα επαγγελματικά τους καθήκοντα. </w:t>
      </w:r>
    </w:p>
    <w:p w14:paraId="2D39CC42" w14:textId="77777777" w:rsidR="000102F8" w:rsidRDefault="000102F8" w:rsidP="000102F8">
      <w:pPr>
        <w:spacing w:line="276" w:lineRule="auto"/>
        <w:rPr>
          <w:rFonts w:ascii="Bookman Old Style" w:hAnsi="Bookman Old Style" w:cs="Times New Roman"/>
          <w:color w:val="002060"/>
          <w:sz w:val="24"/>
          <w:szCs w:val="24"/>
          <w:lang w:val="el-GR"/>
        </w:rPr>
      </w:pPr>
    </w:p>
    <w:p w14:paraId="533E59B2" w14:textId="7C610502" w:rsidR="000102F8" w:rsidRDefault="00852683" w:rsidP="000102F8">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Στο ρόλο του Συμβούλου συμπεριλαμβάνεται το καθήκον να</w:t>
      </w:r>
      <w:r w:rsidRPr="00852683">
        <w:rPr>
          <w:rFonts w:ascii="Bookman Old Style" w:hAnsi="Bookman Old Style" w:cs="Times New Roman"/>
          <w:color w:val="002060"/>
          <w:sz w:val="24"/>
          <w:szCs w:val="24"/>
          <w:lang w:val="el-GR"/>
        </w:rPr>
        <w:t>:</w:t>
      </w:r>
    </w:p>
    <w:p w14:paraId="37BDF0EA" w14:textId="77777777" w:rsidR="00852683" w:rsidRDefault="00852683" w:rsidP="000102F8">
      <w:pPr>
        <w:spacing w:line="276" w:lineRule="auto"/>
        <w:rPr>
          <w:rFonts w:ascii="Bookman Old Style" w:hAnsi="Bookman Old Style" w:cs="Times New Roman"/>
          <w:color w:val="002060"/>
          <w:sz w:val="24"/>
          <w:szCs w:val="24"/>
          <w:lang w:val="el-GR"/>
        </w:rPr>
      </w:pPr>
    </w:p>
    <w:p w14:paraId="5F3D879C" w14:textId="77777777"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sidRPr="00852683">
        <w:rPr>
          <w:rFonts w:ascii="Bookman Old Style" w:hAnsi="Bookman Old Style" w:cs="Times New Roman"/>
          <w:color w:val="002060"/>
          <w:sz w:val="24"/>
          <w:szCs w:val="24"/>
          <w:lang w:val="el-GR"/>
        </w:rPr>
        <w:t>Ενεργεί εντός των εξουσιών του.</w:t>
      </w:r>
    </w:p>
    <w:p w14:paraId="6A64D9A4" w14:textId="77777777" w:rsidR="00852683" w:rsidRDefault="00852683" w:rsidP="00852683">
      <w:pPr>
        <w:pStyle w:val="ListParagraph"/>
        <w:spacing w:line="276" w:lineRule="auto"/>
        <w:rPr>
          <w:rFonts w:ascii="Bookman Old Style" w:hAnsi="Bookman Old Style" w:cs="Times New Roman"/>
          <w:color w:val="002060"/>
          <w:sz w:val="24"/>
          <w:szCs w:val="24"/>
          <w:lang w:val="el-GR"/>
        </w:rPr>
      </w:pPr>
    </w:p>
    <w:p w14:paraId="0EF19FD1" w14:textId="5E656FB7"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sidRPr="00852683">
        <w:rPr>
          <w:rFonts w:ascii="Bookman Old Style" w:hAnsi="Bookman Old Style" w:cs="Times New Roman"/>
          <w:color w:val="002060"/>
          <w:sz w:val="24"/>
          <w:szCs w:val="24"/>
          <w:lang w:val="el-GR"/>
        </w:rPr>
        <w:t xml:space="preserve">Να προωθεί </w:t>
      </w:r>
      <w:r>
        <w:rPr>
          <w:rFonts w:ascii="Bookman Old Style" w:hAnsi="Bookman Old Style" w:cs="Times New Roman"/>
          <w:color w:val="002060"/>
          <w:sz w:val="24"/>
          <w:szCs w:val="24"/>
          <w:lang w:val="el-GR"/>
        </w:rPr>
        <w:t xml:space="preserve">την επιτυχία – </w:t>
      </w:r>
      <w:r w:rsidRPr="00852683">
        <w:rPr>
          <w:rFonts w:ascii="Bookman Old Style" w:hAnsi="Bookman Old Style" w:cs="Times New Roman"/>
          <w:i/>
          <w:iCs/>
          <w:color w:val="002060"/>
          <w:sz w:val="24"/>
          <w:szCs w:val="24"/>
          <w:lang w:val="en-GB"/>
        </w:rPr>
        <w:t>success</w:t>
      </w:r>
      <w:r w:rsidRPr="00852683">
        <w:rPr>
          <w:rFonts w:ascii="Bookman Old Style" w:hAnsi="Bookman Old Style" w:cs="Times New Roman"/>
          <w:i/>
          <w:iCs/>
          <w:color w:val="002060"/>
          <w:sz w:val="24"/>
          <w:szCs w:val="24"/>
          <w:lang w:val="el-GR"/>
        </w:rPr>
        <w:t xml:space="preserve"> </w:t>
      </w:r>
      <w:r w:rsidRPr="00852683">
        <w:rPr>
          <w:rFonts w:ascii="Bookman Old Style" w:hAnsi="Bookman Old Style" w:cs="Times New Roman"/>
          <w:i/>
          <w:iCs/>
          <w:color w:val="002060"/>
          <w:sz w:val="24"/>
          <w:szCs w:val="24"/>
          <w:lang w:val="en-GB"/>
        </w:rPr>
        <w:t>of</w:t>
      </w:r>
      <w:r w:rsidRPr="00852683">
        <w:rPr>
          <w:rFonts w:ascii="Bookman Old Style" w:hAnsi="Bookman Old Style" w:cs="Times New Roman"/>
          <w:i/>
          <w:iCs/>
          <w:color w:val="002060"/>
          <w:sz w:val="24"/>
          <w:szCs w:val="24"/>
          <w:lang w:val="el-GR"/>
        </w:rPr>
        <w:t xml:space="preserve"> </w:t>
      </w:r>
      <w:r w:rsidRPr="00852683">
        <w:rPr>
          <w:rFonts w:ascii="Bookman Old Style" w:hAnsi="Bookman Old Style" w:cs="Times New Roman"/>
          <w:i/>
          <w:iCs/>
          <w:color w:val="002060"/>
          <w:sz w:val="24"/>
          <w:szCs w:val="24"/>
          <w:lang w:val="en-GB"/>
        </w:rPr>
        <w:t>the</w:t>
      </w:r>
      <w:r w:rsidRPr="00852683">
        <w:rPr>
          <w:rFonts w:ascii="Bookman Old Style" w:hAnsi="Bookman Old Style" w:cs="Times New Roman"/>
          <w:i/>
          <w:iCs/>
          <w:color w:val="002060"/>
          <w:sz w:val="24"/>
          <w:szCs w:val="24"/>
          <w:lang w:val="el-GR"/>
        </w:rPr>
        <w:t xml:space="preserve"> </w:t>
      </w:r>
      <w:r w:rsidRPr="00852683">
        <w:rPr>
          <w:rFonts w:ascii="Bookman Old Style" w:hAnsi="Bookman Old Style" w:cs="Times New Roman"/>
          <w:i/>
          <w:iCs/>
          <w:color w:val="002060"/>
          <w:sz w:val="24"/>
          <w:szCs w:val="24"/>
          <w:lang w:val="en-GB"/>
        </w:rPr>
        <w:t>company</w:t>
      </w:r>
      <w:r w:rsidRPr="00852683">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w:t>
      </w:r>
      <w:r w:rsidRPr="00852683">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γνωστό σαν «</w:t>
      </w:r>
      <w:proofErr w:type="spellStart"/>
      <w:r w:rsidRPr="00852683">
        <w:rPr>
          <w:rFonts w:ascii="Bookman Old Style" w:hAnsi="Bookman Old Style" w:cs="Times New Roman"/>
          <w:i/>
          <w:iCs/>
          <w:color w:val="002060"/>
          <w:sz w:val="24"/>
          <w:szCs w:val="24"/>
          <w:lang w:val="el-GR"/>
        </w:rPr>
        <w:t>Άρθρ</w:t>
      </w:r>
      <w:proofErr w:type="spellEnd"/>
      <w:r w:rsidRPr="00852683">
        <w:rPr>
          <w:rFonts w:ascii="Bookman Old Style" w:hAnsi="Bookman Old Style" w:cs="Times New Roman"/>
          <w:i/>
          <w:iCs/>
          <w:color w:val="002060"/>
          <w:sz w:val="24"/>
          <w:szCs w:val="24"/>
          <w:lang w:val="en-GB"/>
        </w:rPr>
        <w:t>o</w:t>
      </w:r>
      <w:r w:rsidRPr="00852683">
        <w:rPr>
          <w:rFonts w:ascii="Bookman Old Style" w:hAnsi="Bookman Old Style" w:cs="Times New Roman"/>
          <w:i/>
          <w:iCs/>
          <w:color w:val="002060"/>
          <w:sz w:val="24"/>
          <w:szCs w:val="24"/>
          <w:lang w:val="el-GR"/>
        </w:rPr>
        <w:t xml:space="preserve"> 72 καθήκον</w:t>
      </w:r>
      <w:r>
        <w:rPr>
          <w:rFonts w:ascii="Bookman Old Style" w:hAnsi="Bookman Old Style" w:cs="Times New Roman"/>
          <w:color w:val="002060"/>
          <w:sz w:val="24"/>
          <w:szCs w:val="24"/>
          <w:lang w:val="el-GR"/>
        </w:rPr>
        <w:t xml:space="preserve">» του </w:t>
      </w:r>
      <w:r>
        <w:rPr>
          <w:rFonts w:ascii="Bookman Old Style" w:hAnsi="Bookman Old Style" w:cs="Times New Roman"/>
          <w:color w:val="002060"/>
          <w:sz w:val="24"/>
          <w:szCs w:val="24"/>
          <w:lang w:val="en-GB"/>
        </w:rPr>
        <w:t>Companies</w:t>
      </w:r>
      <w:r w:rsidRPr="00852683">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n-GB"/>
        </w:rPr>
        <w:t>Act</w:t>
      </w:r>
      <w:r w:rsidRPr="00852683">
        <w:rPr>
          <w:rFonts w:ascii="Bookman Old Style" w:hAnsi="Bookman Old Style" w:cs="Times New Roman"/>
          <w:color w:val="002060"/>
          <w:sz w:val="24"/>
          <w:szCs w:val="24"/>
          <w:lang w:val="el-GR"/>
        </w:rPr>
        <w:t xml:space="preserve"> 2006, </w:t>
      </w:r>
      <w:r>
        <w:rPr>
          <w:rFonts w:ascii="Bookman Old Style" w:hAnsi="Bookman Old Style" w:cs="Times New Roman"/>
          <w:color w:val="002060"/>
          <w:sz w:val="24"/>
          <w:szCs w:val="24"/>
          <w:lang w:val="el-GR"/>
        </w:rPr>
        <w:t xml:space="preserve">το οποίο, αν και δεν ισχύει στην Κύπρο είναι </w:t>
      </w:r>
      <w:r w:rsidR="00541E91" w:rsidRPr="00FA270E">
        <w:rPr>
          <w:rFonts w:ascii="Bookman Old Style" w:hAnsi="Bookman Old Style" w:cs="Times New Roman"/>
          <w:color w:val="002060"/>
          <w:sz w:val="24"/>
          <w:szCs w:val="24"/>
          <w:lang w:val="el-GR"/>
        </w:rPr>
        <w:t>καθοδηγητικό</w:t>
      </w:r>
      <w:r>
        <w:rPr>
          <w:rFonts w:ascii="Bookman Old Style" w:hAnsi="Bookman Old Style" w:cs="Times New Roman"/>
          <w:color w:val="002060"/>
          <w:sz w:val="24"/>
          <w:szCs w:val="24"/>
          <w:lang w:val="el-GR"/>
        </w:rPr>
        <w:t>.</w:t>
      </w:r>
    </w:p>
    <w:p w14:paraId="7983BC85"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60495D0E" w14:textId="2310DB89"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Να ασκεί την ανεξάρτητη κρίση του σε λήψη αποφάσεων.</w:t>
      </w:r>
    </w:p>
    <w:p w14:paraId="480934D7"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48678FEC" w14:textId="47491BE5"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Να ασκεί την δέουσα επιμέλεια και επιδεξιότητα, και να επιδεικνύει λογική φροντίδα. </w:t>
      </w:r>
    </w:p>
    <w:p w14:paraId="0A6FB548"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7E07C078" w14:textId="1A97B88E"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Να αποφεύγει την σύγκρουση συμφερόντων.</w:t>
      </w:r>
    </w:p>
    <w:p w14:paraId="0B781219"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2E4796FC" w14:textId="4C6154E3"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Να </w:t>
      </w:r>
      <w:r w:rsidR="00192377" w:rsidRPr="00FA270E">
        <w:rPr>
          <w:rFonts w:ascii="Bookman Old Style" w:hAnsi="Bookman Old Style" w:cs="Times New Roman"/>
          <w:color w:val="002060"/>
          <w:sz w:val="24"/>
          <w:szCs w:val="24"/>
          <w:lang w:val="el-GR"/>
        </w:rPr>
        <w:t>μ</w:t>
      </w:r>
      <w:r>
        <w:rPr>
          <w:rFonts w:ascii="Bookman Old Style" w:hAnsi="Bookman Old Style" w:cs="Times New Roman"/>
          <w:color w:val="002060"/>
          <w:sz w:val="24"/>
          <w:szCs w:val="24"/>
          <w:lang w:val="el-GR"/>
        </w:rPr>
        <w:t xml:space="preserve">ην </w:t>
      </w:r>
      <w:r w:rsidR="00192377" w:rsidRPr="00FA270E">
        <w:rPr>
          <w:rFonts w:ascii="Bookman Old Style" w:hAnsi="Bookman Old Style" w:cs="Times New Roman"/>
          <w:color w:val="002060"/>
          <w:sz w:val="24"/>
          <w:szCs w:val="24"/>
          <w:lang w:val="el-GR"/>
        </w:rPr>
        <w:t>δέχ</w:t>
      </w:r>
      <w:r>
        <w:rPr>
          <w:rFonts w:ascii="Bookman Old Style" w:hAnsi="Bookman Old Style" w:cs="Times New Roman"/>
          <w:color w:val="002060"/>
          <w:sz w:val="24"/>
          <w:szCs w:val="24"/>
          <w:lang w:val="el-GR"/>
        </w:rPr>
        <w:t>εται οφέλη από τρίτους.</w:t>
      </w:r>
    </w:p>
    <w:p w14:paraId="367E54EE"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31E19783" w14:textId="775D33AF" w:rsidR="00852683" w:rsidRDefault="00852683" w:rsidP="000102F8">
      <w:pPr>
        <w:pStyle w:val="ListParagraph"/>
        <w:numPr>
          <w:ilvl w:val="0"/>
          <w:numId w:val="1"/>
        </w:num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Να δηλώνει τα συμφέροντα σε προτεινόμενες ή υπάρχουσες δοσοληψίες ή πράξεις με την εταιρεία. </w:t>
      </w:r>
    </w:p>
    <w:p w14:paraId="4B9C8A28" w14:textId="77777777" w:rsidR="00852683" w:rsidRPr="00852683" w:rsidRDefault="00852683" w:rsidP="00852683">
      <w:pPr>
        <w:pStyle w:val="ListParagraph"/>
        <w:rPr>
          <w:rFonts w:ascii="Bookman Old Style" w:hAnsi="Bookman Old Style" w:cs="Times New Roman"/>
          <w:color w:val="002060"/>
          <w:sz w:val="24"/>
          <w:szCs w:val="24"/>
          <w:lang w:val="el-GR"/>
        </w:rPr>
      </w:pPr>
    </w:p>
    <w:p w14:paraId="6D32A979" w14:textId="77777777" w:rsidR="00852683" w:rsidRDefault="00852683" w:rsidP="00852683">
      <w:pPr>
        <w:spacing w:line="276" w:lineRule="auto"/>
        <w:rPr>
          <w:rFonts w:ascii="Bookman Old Style" w:hAnsi="Bookman Old Style" w:cs="Times New Roman"/>
          <w:color w:val="002060"/>
          <w:sz w:val="24"/>
          <w:szCs w:val="24"/>
          <w:lang w:val="el-GR"/>
        </w:rPr>
      </w:pPr>
    </w:p>
    <w:p w14:paraId="6A408AC6" w14:textId="20A7EF86" w:rsidR="00852683" w:rsidRPr="00852683" w:rsidRDefault="00852683" w:rsidP="00852683">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Τα καθήκοντα αυτά οφείλονται στην εταιρεία αλλά και οι μέτοχοι μέσω παρ</w:t>
      </w:r>
      <w:r w:rsidR="00D35EF3">
        <w:rPr>
          <w:rFonts w:ascii="Bookman Old Style" w:hAnsi="Bookman Old Style" w:cs="Times New Roman"/>
          <w:color w:val="002060"/>
          <w:sz w:val="24"/>
          <w:szCs w:val="24"/>
          <w:lang w:val="el-GR"/>
        </w:rPr>
        <w:t>άγωγων</w:t>
      </w:r>
      <w:r>
        <w:rPr>
          <w:rFonts w:ascii="Bookman Old Style" w:hAnsi="Bookman Old Style" w:cs="Times New Roman"/>
          <w:color w:val="002060"/>
          <w:sz w:val="24"/>
          <w:szCs w:val="24"/>
          <w:lang w:val="el-GR"/>
        </w:rPr>
        <w:t xml:space="preserve"> αγωγών προς όφελος της εταιρείας δυνατόν να τα διασφαλίσουν. </w:t>
      </w:r>
    </w:p>
    <w:p w14:paraId="0C5BBBF8" w14:textId="77777777" w:rsidR="00852683" w:rsidRDefault="00852683" w:rsidP="00852683">
      <w:pPr>
        <w:spacing w:line="276" w:lineRule="auto"/>
        <w:rPr>
          <w:rFonts w:ascii="Bookman Old Style" w:hAnsi="Bookman Old Style" w:cs="Times New Roman"/>
          <w:color w:val="002060"/>
          <w:sz w:val="24"/>
          <w:szCs w:val="24"/>
          <w:lang w:val="el-GR"/>
        </w:rPr>
      </w:pPr>
    </w:p>
    <w:p w14:paraId="58E87D63" w14:textId="23B001CD" w:rsidR="00D35EF3" w:rsidRPr="00FA270E" w:rsidRDefault="00D35EF3" w:rsidP="00852683">
      <w:pPr>
        <w:spacing w:line="276" w:lineRule="auto"/>
        <w:rPr>
          <w:rFonts w:ascii="Bookman Old Style" w:hAnsi="Bookman Old Style" w:cs="Times New Roman"/>
          <w:b/>
          <w:bCs/>
          <w:color w:val="002060"/>
          <w:sz w:val="24"/>
          <w:szCs w:val="24"/>
          <w:lang w:val="el-GR"/>
        </w:rPr>
      </w:pPr>
      <w:r>
        <w:rPr>
          <w:rFonts w:ascii="Bookman Old Style" w:hAnsi="Bookman Old Style" w:cs="Times New Roman"/>
          <w:color w:val="002060"/>
          <w:sz w:val="24"/>
          <w:szCs w:val="24"/>
          <w:lang w:val="el-GR"/>
        </w:rPr>
        <w:t>Ο Σύμβουλος μπορεί να εξασφαλίσει</w:t>
      </w:r>
      <w:r w:rsidR="00192377" w:rsidRPr="00FA270E">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 xml:space="preserve"> </w:t>
      </w:r>
      <w:r w:rsidR="00541E91">
        <w:rPr>
          <w:rFonts w:ascii="Bookman Old Style" w:hAnsi="Bookman Old Style" w:cs="Times New Roman"/>
          <w:color w:val="002060"/>
          <w:sz w:val="24"/>
          <w:szCs w:val="24"/>
          <w:lang w:val="el-GR"/>
        </w:rPr>
        <w:t>«</w:t>
      </w:r>
      <w:r w:rsidRPr="00541E91">
        <w:rPr>
          <w:rFonts w:ascii="Bookman Old Style" w:hAnsi="Bookman Old Style" w:cs="Times New Roman"/>
          <w:i/>
          <w:iCs/>
          <w:color w:val="002060"/>
          <w:sz w:val="24"/>
          <w:szCs w:val="24"/>
          <w:lang w:val="el-GR"/>
        </w:rPr>
        <w:t>ανακούφιση</w:t>
      </w:r>
      <w:r w:rsidR="00541E91">
        <w:rPr>
          <w:rFonts w:ascii="Bookman Old Style" w:hAnsi="Bookman Old Style" w:cs="Times New Roman"/>
          <w:color w:val="002060"/>
          <w:sz w:val="24"/>
          <w:szCs w:val="24"/>
          <w:lang w:val="el-GR"/>
        </w:rPr>
        <w:t>»</w:t>
      </w:r>
      <w:r>
        <w:rPr>
          <w:rFonts w:ascii="Bookman Old Style" w:hAnsi="Bookman Old Style" w:cs="Times New Roman"/>
          <w:color w:val="002060"/>
          <w:sz w:val="24"/>
          <w:szCs w:val="24"/>
          <w:lang w:val="el-GR"/>
        </w:rPr>
        <w:t xml:space="preserve"> σε περίπτωση παράβασης τω καθηκόντων μετά </w:t>
      </w:r>
      <w:r w:rsidRPr="00FA270E">
        <w:rPr>
          <w:rFonts w:ascii="Bookman Old Style" w:hAnsi="Bookman Old Style" w:cs="Times New Roman"/>
          <w:color w:val="002060"/>
          <w:sz w:val="24"/>
          <w:szCs w:val="24"/>
          <w:lang w:val="el-GR"/>
        </w:rPr>
        <w:t xml:space="preserve">από </w:t>
      </w:r>
      <w:r w:rsidR="00192377" w:rsidRPr="00FA270E">
        <w:rPr>
          <w:rFonts w:ascii="Bookman Old Style" w:hAnsi="Bookman Old Style" w:cs="Times New Roman"/>
          <w:color w:val="002060"/>
          <w:sz w:val="24"/>
          <w:szCs w:val="24"/>
          <w:lang w:val="el-GR"/>
        </w:rPr>
        <w:t>ψήφισμα</w:t>
      </w:r>
      <w:r w:rsidRPr="00FA270E">
        <w:rPr>
          <w:rFonts w:ascii="Bookman Old Style" w:hAnsi="Bookman Old Style" w:cs="Times New Roman"/>
          <w:color w:val="002060"/>
          <w:sz w:val="24"/>
          <w:szCs w:val="24"/>
          <w:lang w:val="el-GR"/>
        </w:rPr>
        <w:t xml:space="preserve"> των μετόχων, </w:t>
      </w:r>
      <w:r w:rsidR="00FA270E">
        <w:rPr>
          <w:rFonts w:ascii="Bookman Old Style" w:hAnsi="Bookman Old Style" w:cs="Times New Roman"/>
          <w:color w:val="002060"/>
          <w:sz w:val="24"/>
          <w:szCs w:val="24"/>
          <w:lang w:val="el-GR"/>
        </w:rPr>
        <w:t>ή</w:t>
      </w:r>
      <w:r w:rsidR="00192377" w:rsidRPr="00FA270E">
        <w:rPr>
          <w:rFonts w:ascii="Bookman Old Style" w:hAnsi="Bookman Old Style" w:cs="Times New Roman"/>
          <w:color w:val="002060"/>
          <w:sz w:val="24"/>
          <w:szCs w:val="24"/>
          <w:lang w:val="el-GR"/>
        </w:rPr>
        <w:t xml:space="preserve"> διάταγμα</w:t>
      </w:r>
      <w:r w:rsidR="00742BF6" w:rsidRPr="00FA270E">
        <w:rPr>
          <w:rFonts w:ascii="Bookman Old Style" w:hAnsi="Bookman Old Style" w:cs="Times New Roman"/>
          <w:color w:val="002060"/>
          <w:sz w:val="24"/>
          <w:szCs w:val="24"/>
          <w:lang w:val="el-GR"/>
        </w:rPr>
        <w:t xml:space="preserve"> </w:t>
      </w:r>
      <w:r w:rsidR="00192377" w:rsidRPr="00FA270E">
        <w:rPr>
          <w:rFonts w:ascii="Bookman Old Style" w:hAnsi="Bookman Old Style" w:cs="Times New Roman"/>
          <w:color w:val="002060"/>
          <w:sz w:val="24"/>
          <w:szCs w:val="24"/>
          <w:lang w:val="el-GR"/>
        </w:rPr>
        <w:t xml:space="preserve">του </w:t>
      </w:r>
      <w:r w:rsidR="00CF604E" w:rsidRPr="00FA270E">
        <w:rPr>
          <w:rFonts w:ascii="Bookman Old Style" w:hAnsi="Bookman Old Style" w:cs="Times New Roman"/>
          <w:color w:val="002060"/>
          <w:sz w:val="24"/>
          <w:szCs w:val="24"/>
          <w:lang w:val="el-GR"/>
        </w:rPr>
        <w:t>Δικαστ</w:t>
      </w:r>
      <w:r w:rsidR="003A3E3F">
        <w:rPr>
          <w:rFonts w:ascii="Bookman Old Style" w:hAnsi="Bookman Old Style" w:cs="Times New Roman"/>
          <w:color w:val="002060"/>
          <w:sz w:val="24"/>
          <w:szCs w:val="24"/>
          <w:lang w:val="el-GR"/>
        </w:rPr>
        <w:t>ηρίου,</w:t>
      </w:r>
      <w:r w:rsidR="00CF604E" w:rsidRPr="00FA270E">
        <w:rPr>
          <w:rFonts w:ascii="Bookman Old Style" w:hAnsi="Bookman Old Style" w:cs="Times New Roman"/>
          <w:color w:val="002060"/>
          <w:sz w:val="24"/>
          <w:szCs w:val="24"/>
          <w:lang w:val="el-GR"/>
        </w:rPr>
        <w:t xml:space="preserve"> </w:t>
      </w:r>
      <w:r w:rsidR="00FA270E">
        <w:rPr>
          <w:rFonts w:ascii="Bookman Old Style" w:hAnsi="Bookman Old Style" w:cs="Times New Roman"/>
          <w:color w:val="002060"/>
          <w:sz w:val="24"/>
          <w:szCs w:val="24"/>
          <w:lang w:val="el-GR"/>
        </w:rPr>
        <w:t>ή</w:t>
      </w:r>
      <w:r w:rsidRPr="00FA270E">
        <w:rPr>
          <w:rFonts w:ascii="Bookman Old Style" w:hAnsi="Bookman Old Style" w:cs="Times New Roman"/>
          <w:color w:val="002060"/>
          <w:sz w:val="24"/>
          <w:szCs w:val="24"/>
          <w:lang w:val="el-GR"/>
        </w:rPr>
        <w:t xml:space="preserve"> ασφάλιση </w:t>
      </w:r>
      <w:r w:rsidR="00A708DF" w:rsidRPr="00FA270E">
        <w:rPr>
          <w:rFonts w:ascii="Bookman Old Style" w:hAnsi="Bookman Old Style" w:cs="Times New Roman"/>
          <w:color w:val="002060"/>
          <w:sz w:val="24"/>
          <w:szCs w:val="24"/>
          <w:lang w:val="el-GR"/>
        </w:rPr>
        <w:t xml:space="preserve"> ακόμα και </w:t>
      </w:r>
      <w:r w:rsidR="00283A5C" w:rsidRPr="00FA270E">
        <w:rPr>
          <w:rFonts w:ascii="Bookman Old Style" w:hAnsi="Bookman Old Style" w:cs="Times New Roman"/>
          <w:color w:val="002060"/>
          <w:sz w:val="24"/>
          <w:szCs w:val="24"/>
          <w:lang w:val="el-GR"/>
        </w:rPr>
        <w:t xml:space="preserve">από </w:t>
      </w:r>
      <w:r w:rsidR="00A708DF" w:rsidRPr="00FA270E">
        <w:rPr>
          <w:rFonts w:ascii="Bookman Old Style" w:hAnsi="Bookman Old Style" w:cs="Times New Roman"/>
          <w:color w:val="002060"/>
          <w:sz w:val="24"/>
          <w:szCs w:val="24"/>
          <w:lang w:val="el-GR"/>
        </w:rPr>
        <w:t>την εταιρεία</w:t>
      </w:r>
      <w:r w:rsidR="00283A5C" w:rsidRPr="00FA270E">
        <w:rPr>
          <w:rFonts w:ascii="Bookman Old Style" w:hAnsi="Bookman Old Style" w:cs="Times New Roman"/>
          <w:color w:val="002060"/>
          <w:sz w:val="24"/>
          <w:szCs w:val="24"/>
          <w:lang w:val="el-GR"/>
        </w:rPr>
        <w:t>.</w:t>
      </w:r>
      <w:r w:rsidR="00283A5C" w:rsidRPr="00FA270E">
        <w:rPr>
          <w:rFonts w:ascii="Bookman Old Style" w:hAnsi="Bookman Old Style" w:cs="Times New Roman"/>
          <w:b/>
          <w:bCs/>
          <w:color w:val="002060"/>
          <w:sz w:val="24"/>
          <w:szCs w:val="24"/>
          <w:lang w:val="el-GR"/>
        </w:rPr>
        <w:t xml:space="preserve"> </w:t>
      </w:r>
    </w:p>
    <w:p w14:paraId="0BC1809A" w14:textId="77777777" w:rsidR="00D35EF3" w:rsidRDefault="00D35EF3" w:rsidP="00852683">
      <w:pPr>
        <w:spacing w:line="276" w:lineRule="auto"/>
        <w:rPr>
          <w:rFonts w:ascii="Bookman Old Style" w:hAnsi="Bookman Old Style" w:cs="Times New Roman"/>
          <w:color w:val="002060"/>
          <w:sz w:val="24"/>
          <w:szCs w:val="24"/>
          <w:lang w:val="el-GR"/>
        </w:rPr>
      </w:pPr>
    </w:p>
    <w:p w14:paraId="5E4D1DCF" w14:textId="7296585C" w:rsidR="00D35EF3" w:rsidRDefault="00D35EF3" w:rsidP="00852683">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Τα καθήκοντά του όμως δεν είναι αυτά μόνο τα οποία καθορίζει το εταιρικό δίκαιο αλλά απορρέουν και από άλλες νομοθεσίες. Να διευκρινίσουμε επίσης ότι, το καθήκον του Διευθυντή είναι ιδιαίτερα σε περίπτωση που η εταιρεία αδυνατεί να ανταποκριθεί στις υποχρεώσεις. </w:t>
      </w:r>
    </w:p>
    <w:p w14:paraId="7030D661" w14:textId="77777777" w:rsidR="00D35EF3" w:rsidRDefault="00D35EF3" w:rsidP="00852683">
      <w:pPr>
        <w:spacing w:line="276" w:lineRule="auto"/>
        <w:rPr>
          <w:rFonts w:ascii="Bookman Old Style" w:hAnsi="Bookman Old Style" w:cs="Times New Roman"/>
          <w:color w:val="002060"/>
          <w:sz w:val="24"/>
          <w:szCs w:val="24"/>
          <w:lang w:val="el-GR"/>
        </w:rPr>
      </w:pPr>
    </w:p>
    <w:p w14:paraId="7AF410C8" w14:textId="5C996214" w:rsidR="00A708DF" w:rsidRDefault="00D35EF3" w:rsidP="00852683">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Σε τέτοιες περιπτώσεις, ο διευθύνων σύμβουλος υπέχει ευθύνη για παράνομη </w:t>
      </w:r>
      <w:r w:rsidR="00541E91" w:rsidRPr="00FA270E">
        <w:rPr>
          <w:rFonts w:ascii="Bookman Old Style" w:hAnsi="Bookman Old Style" w:cs="Times New Roman"/>
          <w:color w:val="002060"/>
          <w:sz w:val="24"/>
          <w:szCs w:val="24"/>
          <w:lang w:val="el-GR"/>
        </w:rPr>
        <w:t>εμπορία</w:t>
      </w:r>
      <w:r w:rsidRPr="00FA270E">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 xml:space="preserve">– </w:t>
      </w:r>
      <w:r w:rsidRPr="00A708DF">
        <w:rPr>
          <w:rFonts w:ascii="Bookman Old Style" w:hAnsi="Bookman Old Style" w:cs="Times New Roman"/>
          <w:i/>
          <w:iCs/>
          <w:color w:val="002060"/>
          <w:sz w:val="24"/>
          <w:szCs w:val="24"/>
          <w:lang w:val="en-GB"/>
        </w:rPr>
        <w:t>wrongful</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trading</w:t>
      </w:r>
      <w:r w:rsidRPr="00D35EF3">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 xml:space="preserve">για απατηλή </w:t>
      </w:r>
      <w:r w:rsidR="00541E91" w:rsidRPr="00FA270E">
        <w:rPr>
          <w:rFonts w:ascii="Bookman Old Style" w:hAnsi="Bookman Old Style" w:cs="Times New Roman"/>
          <w:color w:val="002060"/>
          <w:sz w:val="24"/>
          <w:szCs w:val="24"/>
          <w:lang w:val="el-GR"/>
        </w:rPr>
        <w:t>εμπορία</w:t>
      </w:r>
      <w:r>
        <w:rPr>
          <w:rFonts w:ascii="Bookman Old Style" w:hAnsi="Bookman Old Style" w:cs="Times New Roman"/>
          <w:color w:val="002060"/>
          <w:sz w:val="24"/>
          <w:szCs w:val="24"/>
          <w:lang w:val="el-GR"/>
        </w:rPr>
        <w:t xml:space="preserve"> – </w:t>
      </w:r>
      <w:r w:rsidR="00A708DF" w:rsidRPr="00A708DF">
        <w:rPr>
          <w:rFonts w:ascii="Bookman Old Style" w:hAnsi="Bookman Old Style" w:cs="Times New Roman"/>
          <w:i/>
          <w:iCs/>
          <w:color w:val="002060"/>
          <w:sz w:val="24"/>
          <w:szCs w:val="24"/>
          <w:lang w:val="en-GB"/>
        </w:rPr>
        <w:t>fraudulent</w:t>
      </w:r>
      <w:r w:rsidRPr="00A708DF">
        <w:rPr>
          <w:rFonts w:ascii="Bookman Old Style" w:hAnsi="Bookman Old Style" w:cs="Times New Roman"/>
          <w:i/>
          <w:iCs/>
          <w:color w:val="002060"/>
          <w:sz w:val="24"/>
          <w:szCs w:val="24"/>
          <w:lang w:val="el-GR"/>
        </w:rPr>
        <w:t xml:space="preserve"> </w:t>
      </w:r>
      <w:r w:rsidR="00A708DF" w:rsidRPr="00A708DF">
        <w:rPr>
          <w:rFonts w:ascii="Bookman Old Style" w:hAnsi="Bookman Old Style" w:cs="Times New Roman"/>
          <w:i/>
          <w:iCs/>
          <w:color w:val="002060"/>
          <w:sz w:val="24"/>
          <w:szCs w:val="24"/>
          <w:lang w:val="en-GB"/>
        </w:rPr>
        <w:t>trading</w:t>
      </w:r>
      <w:r w:rsidR="00A708DF">
        <w:rPr>
          <w:rFonts w:ascii="Bookman Old Style" w:hAnsi="Bookman Old Style" w:cs="Times New Roman"/>
          <w:i/>
          <w:iCs/>
          <w:color w:val="002060"/>
          <w:sz w:val="24"/>
          <w:szCs w:val="24"/>
          <w:lang w:val="el-GR"/>
        </w:rPr>
        <w:t>,</w:t>
      </w:r>
      <w:r>
        <w:rPr>
          <w:rFonts w:ascii="Bookman Old Style" w:hAnsi="Bookman Old Style" w:cs="Times New Roman"/>
          <w:color w:val="002060"/>
          <w:sz w:val="24"/>
          <w:szCs w:val="24"/>
          <w:lang w:val="el-GR"/>
        </w:rPr>
        <w:t xml:space="preserve"> και για παράβαση </w:t>
      </w:r>
      <w:r w:rsidR="00A708DF">
        <w:rPr>
          <w:rFonts w:ascii="Bookman Old Style" w:hAnsi="Bookman Old Style" w:cs="Times New Roman"/>
          <w:color w:val="002060"/>
          <w:sz w:val="24"/>
          <w:szCs w:val="24"/>
          <w:lang w:val="el-GR"/>
        </w:rPr>
        <w:t>καθήκοντος</w:t>
      </w:r>
      <w:r>
        <w:rPr>
          <w:rFonts w:ascii="Bookman Old Style" w:hAnsi="Bookman Old Style" w:cs="Times New Roman"/>
          <w:color w:val="002060"/>
          <w:sz w:val="24"/>
          <w:szCs w:val="24"/>
          <w:lang w:val="el-GR"/>
        </w:rPr>
        <w:t xml:space="preserve"> – </w:t>
      </w:r>
      <w:r w:rsidRPr="00A708DF">
        <w:rPr>
          <w:rFonts w:ascii="Bookman Old Style" w:hAnsi="Bookman Old Style" w:cs="Times New Roman"/>
          <w:i/>
          <w:iCs/>
          <w:color w:val="002060"/>
          <w:sz w:val="24"/>
          <w:szCs w:val="24"/>
          <w:lang w:val="en-GB"/>
        </w:rPr>
        <w:t>misf</w:t>
      </w:r>
      <w:r w:rsidR="00A708DF" w:rsidRPr="00A708DF">
        <w:rPr>
          <w:rFonts w:ascii="Bookman Old Style" w:hAnsi="Bookman Old Style" w:cs="Times New Roman"/>
          <w:i/>
          <w:iCs/>
          <w:color w:val="002060"/>
          <w:sz w:val="24"/>
          <w:szCs w:val="24"/>
          <w:lang w:val="en-GB"/>
        </w:rPr>
        <w:t>eas</w:t>
      </w:r>
      <w:r w:rsidRPr="00A708DF">
        <w:rPr>
          <w:rFonts w:ascii="Bookman Old Style" w:hAnsi="Bookman Old Style" w:cs="Times New Roman"/>
          <w:i/>
          <w:iCs/>
          <w:color w:val="002060"/>
          <w:sz w:val="24"/>
          <w:szCs w:val="24"/>
          <w:lang w:val="en-GB"/>
        </w:rPr>
        <w:t>ance</w:t>
      </w:r>
      <w:r w:rsidRPr="00A708DF">
        <w:rPr>
          <w:rFonts w:ascii="Bookman Old Style" w:hAnsi="Bookman Old Style" w:cs="Times New Roman"/>
          <w:i/>
          <w:iCs/>
          <w:color w:val="002060"/>
          <w:sz w:val="24"/>
          <w:szCs w:val="24"/>
          <w:lang w:val="el-GR"/>
        </w:rPr>
        <w:t xml:space="preserve"> (</w:t>
      </w:r>
      <w:r w:rsidR="00A708DF" w:rsidRPr="00A708DF">
        <w:rPr>
          <w:rFonts w:ascii="Bookman Old Style" w:hAnsi="Bookman Old Style" w:cs="Times New Roman"/>
          <w:i/>
          <w:iCs/>
          <w:color w:val="002060"/>
          <w:sz w:val="24"/>
          <w:szCs w:val="24"/>
          <w:lang w:val="en-GB"/>
        </w:rPr>
        <w:t>misapplied</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or</w:t>
      </w:r>
      <w:r w:rsidRPr="00A708DF">
        <w:rPr>
          <w:rFonts w:ascii="Bookman Old Style" w:hAnsi="Bookman Old Style" w:cs="Times New Roman"/>
          <w:i/>
          <w:iCs/>
          <w:color w:val="002060"/>
          <w:sz w:val="24"/>
          <w:szCs w:val="24"/>
          <w:lang w:val="el-GR"/>
        </w:rPr>
        <w:t xml:space="preserve"> </w:t>
      </w:r>
      <w:r w:rsidR="00010BD8">
        <w:rPr>
          <w:rFonts w:ascii="Bookman Old Style" w:hAnsi="Bookman Old Style" w:cs="Times New Roman"/>
          <w:i/>
          <w:iCs/>
          <w:color w:val="002060"/>
          <w:sz w:val="24"/>
          <w:szCs w:val="24"/>
          <w:lang w:val="en-GB"/>
        </w:rPr>
        <w:t>retained</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company</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assets</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or</w:t>
      </w:r>
      <w:r w:rsidRPr="00A708DF">
        <w:rPr>
          <w:rFonts w:ascii="Bookman Old Style" w:hAnsi="Bookman Old Style" w:cs="Times New Roman"/>
          <w:i/>
          <w:iCs/>
          <w:color w:val="002060"/>
          <w:sz w:val="24"/>
          <w:szCs w:val="24"/>
          <w:lang w:val="el-GR"/>
        </w:rPr>
        <w:t xml:space="preserve"> </w:t>
      </w:r>
      <w:r w:rsidR="00A708DF" w:rsidRPr="00A708DF">
        <w:rPr>
          <w:rFonts w:ascii="Bookman Old Style" w:hAnsi="Bookman Old Style" w:cs="Times New Roman"/>
          <w:i/>
          <w:iCs/>
          <w:color w:val="002060"/>
          <w:sz w:val="24"/>
          <w:szCs w:val="24"/>
          <w:lang w:val="en-GB"/>
        </w:rPr>
        <w:t>wrongly</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exercised</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their</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authority</w:t>
      </w:r>
      <w:r w:rsidRPr="00D35EF3">
        <w:rPr>
          <w:rFonts w:ascii="Bookman Old Style" w:hAnsi="Bookman Old Style" w:cs="Times New Roman"/>
          <w:color w:val="002060"/>
          <w:sz w:val="24"/>
          <w:szCs w:val="24"/>
          <w:lang w:val="el-GR"/>
        </w:rPr>
        <w:t xml:space="preserve">). </w:t>
      </w:r>
    </w:p>
    <w:p w14:paraId="4A46736D" w14:textId="0034B1C9" w:rsidR="00D35EF3" w:rsidRDefault="00D35EF3" w:rsidP="00852683">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br/>
      </w:r>
    </w:p>
    <w:p w14:paraId="1D6E7DF2" w14:textId="193E0F88" w:rsidR="00A708DF" w:rsidRPr="00D35EF3" w:rsidRDefault="00D35EF3" w:rsidP="00852683">
      <w:pPr>
        <w:spacing w:line="276" w:lineRule="auto"/>
        <w:rPr>
          <w:rFonts w:ascii="Bookman Old Style" w:hAnsi="Bookman Old Style" w:cs="Times New Roman"/>
          <w:color w:val="002060"/>
          <w:sz w:val="24"/>
          <w:szCs w:val="24"/>
          <w:lang w:val="el-GR"/>
        </w:rPr>
      </w:pPr>
      <w:r>
        <w:rPr>
          <w:rFonts w:ascii="Bookman Old Style" w:hAnsi="Bookman Old Style" w:cs="Times New Roman"/>
          <w:color w:val="002060"/>
          <w:sz w:val="24"/>
          <w:szCs w:val="24"/>
          <w:lang w:val="el-GR"/>
        </w:rPr>
        <w:t xml:space="preserve">Τήρηση πρακτικών, λήψη </w:t>
      </w:r>
      <w:r w:rsidR="00A708DF">
        <w:rPr>
          <w:rFonts w:ascii="Bookman Old Style" w:hAnsi="Bookman Old Style" w:cs="Times New Roman"/>
          <w:color w:val="002060"/>
          <w:sz w:val="24"/>
          <w:szCs w:val="24"/>
          <w:lang w:val="el-GR"/>
        </w:rPr>
        <w:t>ανεξάρτητης</w:t>
      </w:r>
      <w:r>
        <w:rPr>
          <w:rFonts w:ascii="Bookman Old Style" w:hAnsi="Bookman Old Style" w:cs="Times New Roman"/>
          <w:color w:val="002060"/>
          <w:sz w:val="24"/>
          <w:szCs w:val="24"/>
          <w:lang w:val="el-GR"/>
        </w:rPr>
        <w:t xml:space="preserve"> </w:t>
      </w:r>
      <w:r w:rsidR="00A708DF">
        <w:rPr>
          <w:rFonts w:ascii="Bookman Old Style" w:hAnsi="Bookman Old Style" w:cs="Times New Roman"/>
          <w:color w:val="002060"/>
          <w:sz w:val="24"/>
          <w:szCs w:val="24"/>
          <w:lang w:val="el-GR"/>
        </w:rPr>
        <w:t>συμβουλής</w:t>
      </w:r>
      <w:r>
        <w:rPr>
          <w:rFonts w:ascii="Bookman Old Style" w:hAnsi="Bookman Old Style" w:cs="Times New Roman"/>
          <w:color w:val="002060"/>
          <w:sz w:val="24"/>
          <w:szCs w:val="24"/>
          <w:lang w:val="el-GR"/>
        </w:rPr>
        <w:t xml:space="preserve">, ο νόμος </w:t>
      </w:r>
      <w:r w:rsidR="00010BD8" w:rsidRPr="00FA270E">
        <w:rPr>
          <w:rFonts w:ascii="Bookman Old Style" w:hAnsi="Bookman Old Style" w:cs="Times New Roman"/>
          <w:color w:val="002060"/>
          <w:sz w:val="24"/>
          <w:szCs w:val="24"/>
          <w:lang w:val="el-GR"/>
        </w:rPr>
        <w:t xml:space="preserve"> </w:t>
      </w:r>
      <w:r w:rsidR="00CD4013" w:rsidRPr="00FA270E">
        <w:rPr>
          <w:rFonts w:ascii="Bookman Old Style" w:hAnsi="Bookman Old Style" w:cs="Times New Roman"/>
          <w:color w:val="002060"/>
          <w:sz w:val="24"/>
          <w:szCs w:val="24"/>
          <w:lang w:val="el-GR"/>
        </w:rPr>
        <w:t>για</w:t>
      </w:r>
      <w:r w:rsidRPr="00FA270E">
        <w:rPr>
          <w:rFonts w:ascii="Bookman Old Style" w:hAnsi="Bookman Old Style" w:cs="Times New Roman"/>
          <w:color w:val="002060"/>
          <w:sz w:val="24"/>
          <w:szCs w:val="24"/>
          <w:lang w:val="el-GR"/>
        </w:rPr>
        <w:t xml:space="preserve"> </w:t>
      </w:r>
      <w:r w:rsidRPr="00A708DF">
        <w:rPr>
          <w:rFonts w:ascii="Bookman Old Style" w:hAnsi="Bookman Old Style" w:cs="Times New Roman"/>
          <w:i/>
          <w:iCs/>
          <w:color w:val="002060"/>
          <w:sz w:val="24"/>
          <w:szCs w:val="24"/>
          <w:lang w:val="en-GB"/>
        </w:rPr>
        <w:t>Data</w:t>
      </w:r>
      <w:r w:rsidRPr="00A708DF">
        <w:rPr>
          <w:rFonts w:ascii="Bookman Old Style" w:hAnsi="Bookman Old Style" w:cs="Times New Roman"/>
          <w:i/>
          <w:iCs/>
          <w:color w:val="002060"/>
          <w:sz w:val="24"/>
          <w:szCs w:val="24"/>
          <w:lang w:val="el-GR"/>
        </w:rPr>
        <w:t xml:space="preserve"> </w:t>
      </w:r>
      <w:r w:rsidRPr="00A708DF">
        <w:rPr>
          <w:rFonts w:ascii="Bookman Old Style" w:hAnsi="Bookman Old Style" w:cs="Times New Roman"/>
          <w:i/>
          <w:iCs/>
          <w:color w:val="002060"/>
          <w:sz w:val="24"/>
          <w:szCs w:val="24"/>
          <w:lang w:val="en-GB"/>
        </w:rPr>
        <w:t>Protection</w:t>
      </w:r>
      <w:r>
        <w:rPr>
          <w:rFonts w:ascii="Bookman Old Style" w:hAnsi="Bookman Old Style" w:cs="Times New Roman"/>
          <w:color w:val="002060"/>
          <w:sz w:val="24"/>
          <w:szCs w:val="24"/>
          <w:lang w:val="el-GR"/>
        </w:rPr>
        <w:t xml:space="preserve"> επίσης</w:t>
      </w:r>
      <w:r w:rsidR="00CD4013" w:rsidRPr="00FA270E">
        <w:rPr>
          <w:rFonts w:ascii="Bookman Old Style" w:hAnsi="Bookman Old Style" w:cs="Times New Roman"/>
          <w:color w:val="002060"/>
          <w:sz w:val="24"/>
          <w:szCs w:val="24"/>
          <w:lang w:val="el-GR"/>
        </w:rPr>
        <w:t xml:space="preserve"> αποτελεί</w:t>
      </w:r>
      <w:r w:rsidR="00A708DF">
        <w:rPr>
          <w:rFonts w:ascii="Bookman Old Style" w:hAnsi="Bookman Old Style" w:cs="Times New Roman"/>
          <w:color w:val="002060"/>
          <w:sz w:val="24"/>
          <w:szCs w:val="24"/>
          <w:lang w:val="el-GR"/>
        </w:rPr>
        <w:t xml:space="preserve"> </w:t>
      </w:r>
      <w:r>
        <w:rPr>
          <w:rFonts w:ascii="Bookman Old Style" w:hAnsi="Bookman Old Style" w:cs="Times New Roman"/>
          <w:color w:val="002060"/>
          <w:sz w:val="24"/>
          <w:szCs w:val="24"/>
          <w:lang w:val="el-GR"/>
        </w:rPr>
        <w:t xml:space="preserve">μέρος του σύγχρονου δικαίου των καθηκόντων των </w:t>
      </w:r>
      <w:r w:rsidR="00A708DF">
        <w:rPr>
          <w:rFonts w:ascii="Bookman Old Style" w:hAnsi="Bookman Old Style" w:cs="Times New Roman"/>
          <w:color w:val="002060"/>
          <w:sz w:val="24"/>
          <w:szCs w:val="24"/>
          <w:lang w:val="el-GR"/>
        </w:rPr>
        <w:t>Συμβούλων</w:t>
      </w:r>
      <w:r>
        <w:rPr>
          <w:rFonts w:ascii="Bookman Old Style" w:hAnsi="Bookman Old Style" w:cs="Times New Roman"/>
          <w:color w:val="002060"/>
          <w:sz w:val="24"/>
          <w:szCs w:val="24"/>
          <w:lang w:val="el-GR"/>
        </w:rPr>
        <w:t xml:space="preserve"> </w:t>
      </w:r>
      <w:r w:rsidR="00A708DF">
        <w:rPr>
          <w:rFonts w:ascii="Bookman Old Style" w:hAnsi="Bookman Old Style" w:cs="Times New Roman"/>
          <w:color w:val="002060"/>
          <w:sz w:val="24"/>
          <w:szCs w:val="24"/>
          <w:lang w:val="el-GR"/>
        </w:rPr>
        <w:t>όπως</w:t>
      </w:r>
      <w:r>
        <w:rPr>
          <w:rFonts w:ascii="Bookman Old Style" w:hAnsi="Bookman Old Style" w:cs="Times New Roman"/>
          <w:color w:val="002060"/>
          <w:sz w:val="24"/>
          <w:szCs w:val="24"/>
          <w:lang w:val="el-GR"/>
        </w:rPr>
        <w:t xml:space="preserve"> και η α</w:t>
      </w:r>
      <w:r w:rsidR="00A708DF">
        <w:rPr>
          <w:rFonts w:ascii="Bookman Old Style" w:hAnsi="Bookman Old Style" w:cs="Times New Roman"/>
          <w:color w:val="002060"/>
          <w:sz w:val="24"/>
          <w:szCs w:val="24"/>
          <w:lang w:val="el-GR"/>
        </w:rPr>
        <w:t xml:space="preserve">ναγκαιότητα πλέον ασφάλισης. </w:t>
      </w:r>
    </w:p>
    <w:p w14:paraId="1A03DF1A" w14:textId="77777777" w:rsidR="000102F8" w:rsidRPr="00A708DF" w:rsidRDefault="000102F8" w:rsidP="000102F8">
      <w:pPr>
        <w:spacing w:line="276" w:lineRule="auto"/>
        <w:rPr>
          <w:rFonts w:ascii="Bookman Old Style" w:hAnsi="Bookman Old Style" w:cs="Times New Roman"/>
          <w:b/>
          <w:bCs/>
          <w:color w:val="002060"/>
          <w:lang w:val="el-GR"/>
        </w:rPr>
      </w:pPr>
    </w:p>
    <w:p w14:paraId="115158FD" w14:textId="07FE6992" w:rsidR="00A708DF" w:rsidRPr="00A708DF" w:rsidRDefault="00A708DF" w:rsidP="000102F8">
      <w:pPr>
        <w:spacing w:line="276" w:lineRule="auto"/>
        <w:rPr>
          <w:rFonts w:ascii="AngsanaUPC" w:hAnsi="AngsanaUPC" w:cs="AngsanaUPC"/>
          <w:b/>
          <w:bCs/>
          <w:i/>
          <w:iCs/>
          <w:color w:val="002060"/>
          <w:lang w:val="el-GR"/>
        </w:rPr>
      </w:pPr>
      <w:proofErr w:type="spellStart"/>
      <w:r w:rsidRPr="00A708DF">
        <w:rPr>
          <w:rFonts w:ascii="Cambria" w:hAnsi="Cambria" w:cs="Cambria"/>
          <w:b/>
          <w:bCs/>
          <w:i/>
          <w:iCs/>
          <w:color w:val="002060"/>
          <w:lang w:val="el-GR"/>
        </w:rPr>
        <w:t>Δρ</w:t>
      </w:r>
      <w:proofErr w:type="spellEnd"/>
      <w:r w:rsidRPr="00A708DF">
        <w:rPr>
          <w:rFonts w:ascii="AngsanaUPC" w:hAnsi="AngsanaUPC" w:cs="AngsanaUPC" w:hint="cs"/>
          <w:b/>
          <w:bCs/>
          <w:i/>
          <w:iCs/>
          <w:color w:val="002060"/>
          <w:lang w:val="el-GR"/>
        </w:rPr>
        <w:t xml:space="preserve"> </w:t>
      </w:r>
      <w:r w:rsidRPr="00A708DF">
        <w:rPr>
          <w:rFonts w:ascii="Cambria" w:hAnsi="Cambria" w:cs="Cambria"/>
          <w:b/>
          <w:bCs/>
          <w:i/>
          <w:iCs/>
          <w:color w:val="002060"/>
          <w:lang w:val="el-GR"/>
        </w:rPr>
        <w:t>Χρίστος</w:t>
      </w:r>
      <w:r w:rsidRPr="00A708DF">
        <w:rPr>
          <w:rFonts w:ascii="AngsanaUPC" w:hAnsi="AngsanaUPC" w:cs="AngsanaUPC" w:hint="cs"/>
          <w:b/>
          <w:bCs/>
          <w:i/>
          <w:iCs/>
          <w:color w:val="002060"/>
          <w:lang w:val="el-GR"/>
        </w:rPr>
        <w:t xml:space="preserve"> </w:t>
      </w:r>
      <w:r w:rsidRPr="00A708DF">
        <w:rPr>
          <w:rFonts w:ascii="Cambria" w:hAnsi="Cambria" w:cs="Cambria"/>
          <w:b/>
          <w:bCs/>
          <w:i/>
          <w:iCs/>
          <w:color w:val="002060"/>
          <w:lang w:val="el-GR"/>
        </w:rPr>
        <w:t>Κληρίδης</w:t>
      </w:r>
    </w:p>
    <w:p w14:paraId="25C8DF94" w14:textId="15130F25" w:rsidR="00A708DF" w:rsidRPr="00A708DF" w:rsidRDefault="00A708DF" w:rsidP="000102F8">
      <w:pPr>
        <w:spacing w:line="276" w:lineRule="auto"/>
        <w:rPr>
          <w:rFonts w:ascii="AngsanaUPC" w:hAnsi="AngsanaUPC" w:cs="AngsanaUPC"/>
          <w:b/>
          <w:bCs/>
          <w:i/>
          <w:iCs/>
          <w:color w:val="002060"/>
          <w:lang w:val="el-GR"/>
        </w:rPr>
      </w:pPr>
      <w:r w:rsidRPr="00A708DF">
        <w:rPr>
          <w:rFonts w:ascii="Cambria" w:hAnsi="Cambria" w:cs="Cambria"/>
          <w:b/>
          <w:bCs/>
          <w:i/>
          <w:iCs/>
          <w:color w:val="002060"/>
          <w:lang w:val="el-GR"/>
        </w:rPr>
        <w:t>Πρόεδρος</w:t>
      </w:r>
    </w:p>
    <w:p w14:paraId="74DD783D" w14:textId="60401F31" w:rsidR="00A708DF" w:rsidRPr="00A708DF" w:rsidRDefault="00A708DF" w:rsidP="000102F8">
      <w:pPr>
        <w:spacing w:line="276" w:lineRule="auto"/>
        <w:rPr>
          <w:rFonts w:ascii="AngsanaUPC" w:hAnsi="AngsanaUPC" w:cs="AngsanaUPC"/>
          <w:b/>
          <w:bCs/>
          <w:i/>
          <w:iCs/>
          <w:color w:val="002060"/>
          <w:lang w:val="el-GR"/>
        </w:rPr>
      </w:pPr>
      <w:r w:rsidRPr="00A708DF">
        <w:rPr>
          <w:rFonts w:ascii="Cambria" w:hAnsi="Cambria" w:cs="Cambria"/>
          <w:b/>
          <w:bCs/>
          <w:i/>
          <w:iCs/>
          <w:color w:val="002060"/>
          <w:lang w:val="el-GR"/>
        </w:rPr>
        <w:t>Π</w:t>
      </w:r>
      <w:r w:rsidRPr="00A708DF">
        <w:rPr>
          <w:rFonts w:ascii="AngsanaUPC" w:hAnsi="AngsanaUPC" w:cs="AngsanaUPC" w:hint="cs"/>
          <w:b/>
          <w:bCs/>
          <w:i/>
          <w:iCs/>
          <w:color w:val="002060"/>
          <w:lang w:val="el-GR"/>
        </w:rPr>
        <w:t>.</w:t>
      </w:r>
      <w:r w:rsidRPr="00A708DF">
        <w:rPr>
          <w:rFonts w:ascii="Cambria" w:hAnsi="Cambria" w:cs="Cambria"/>
          <w:b/>
          <w:bCs/>
          <w:i/>
          <w:iCs/>
          <w:color w:val="002060"/>
          <w:lang w:val="el-GR"/>
        </w:rPr>
        <w:t>Δ</w:t>
      </w:r>
      <w:r w:rsidRPr="00A708DF">
        <w:rPr>
          <w:rFonts w:ascii="AngsanaUPC" w:hAnsi="AngsanaUPC" w:cs="AngsanaUPC" w:hint="cs"/>
          <w:b/>
          <w:bCs/>
          <w:i/>
          <w:iCs/>
          <w:color w:val="002060"/>
          <w:lang w:val="el-GR"/>
        </w:rPr>
        <w:t>.</w:t>
      </w:r>
      <w:r w:rsidRPr="00A708DF">
        <w:rPr>
          <w:rFonts w:ascii="Cambria" w:hAnsi="Cambria" w:cs="Cambria"/>
          <w:b/>
          <w:bCs/>
          <w:i/>
          <w:iCs/>
          <w:color w:val="002060"/>
          <w:lang w:val="el-GR"/>
        </w:rPr>
        <w:t>Σ</w:t>
      </w:r>
      <w:r w:rsidRPr="00A708DF">
        <w:rPr>
          <w:rFonts w:ascii="AngsanaUPC" w:hAnsi="AngsanaUPC" w:cs="AngsanaUPC" w:hint="cs"/>
          <w:b/>
          <w:bCs/>
          <w:i/>
          <w:iCs/>
          <w:color w:val="002060"/>
          <w:lang w:val="el-GR"/>
        </w:rPr>
        <w:t>.</w:t>
      </w:r>
    </w:p>
    <w:p w14:paraId="7D976B3E" w14:textId="289B4C0D" w:rsidR="00A708DF" w:rsidRPr="00A708DF" w:rsidRDefault="00A708DF" w:rsidP="000102F8">
      <w:pPr>
        <w:spacing w:line="276" w:lineRule="auto"/>
        <w:rPr>
          <w:rFonts w:ascii="AngsanaUPC" w:hAnsi="AngsanaUPC" w:cs="AngsanaUPC"/>
          <w:b/>
          <w:bCs/>
          <w:i/>
          <w:iCs/>
          <w:color w:val="002060"/>
          <w:lang w:val="el-GR"/>
        </w:rPr>
      </w:pPr>
      <w:r w:rsidRPr="00A708DF">
        <w:rPr>
          <w:rFonts w:ascii="AngsanaUPC" w:hAnsi="AngsanaUPC" w:cs="AngsanaUPC" w:hint="cs"/>
          <w:b/>
          <w:bCs/>
          <w:i/>
          <w:iCs/>
          <w:color w:val="002060"/>
          <w:lang w:val="el-GR"/>
        </w:rPr>
        <w:t>18/5/2023</w:t>
      </w:r>
    </w:p>
    <w:p w14:paraId="5CF243B6" w14:textId="77777777" w:rsidR="00A708DF" w:rsidRPr="00A708DF" w:rsidRDefault="00A708DF" w:rsidP="000102F8">
      <w:pPr>
        <w:spacing w:line="276" w:lineRule="auto"/>
        <w:rPr>
          <w:rFonts w:ascii="Bookman Old Style" w:hAnsi="Bookman Old Style" w:cs="Times New Roman"/>
          <w:color w:val="002060"/>
          <w:sz w:val="24"/>
          <w:szCs w:val="24"/>
          <w:lang w:val="el-GR"/>
        </w:rPr>
      </w:pPr>
    </w:p>
    <w:p w14:paraId="17F823B5" w14:textId="77777777" w:rsidR="002D2A67" w:rsidRDefault="002D2A67"/>
    <w:sectPr w:rsidR="002D2A67" w:rsidSect="00A708DF">
      <w:footerReference w:type="default" r:id="rId7"/>
      <w:pgSz w:w="11906" w:h="16838"/>
      <w:pgMar w:top="709"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F13D" w14:textId="77777777" w:rsidR="0041753F" w:rsidRDefault="0041753F" w:rsidP="0041753F">
      <w:r>
        <w:separator/>
      </w:r>
    </w:p>
  </w:endnote>
  <w:endnote w:type="continuationSeparator" w:id="0">
    <w:p w14:paraId="722A2C3D" w14:textId="77777777" w:rsidR="0041753F" w:rsidRDefault="0041753F" w:rsidP="0041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959644"/>
      <w:docPartObj>
        <w:docPartGallery w:val="Page Numbers (Bottom of Page)"/>
        <w:docPartUnique/>
      </w:docPartObj>
    </w:sdtPr>
    <w:sdtEndPr/>
    <w:sdtContent>
      <w:p w14:paraId="220FA8A6" w14:textId="4C73302A" w:rsidR="0041753F" w:rsidRDefault="0041753F">
        <w:pPr>
          <w:pStyle w:val="Footer"/>
        </w:pPr>
        <w:r>
          <w:rPr>
            <w:noProof/>
          </w:rPr>
          <mc:AlternateContent>
            <mc:Choice Requires="wps">
              <w:drawing>
                <wp:anchor distT="0" distB="0" distL="114300" distR="114300" simplePos="0" relativeHeight="251659264" behindDoc="0" locked="0" layoutInCell="1" allowOverlap="1" wp14:anchorId="3456C01A" wp14:editId="58352FD2">
                  <wp:simplePos x="0" y="0"/>
                  <wp:positionH relativeFrom="page">
                    <wp:align>right</wp:align>
                  </wp:positionH>
                  <wp:positionV relativeFrom="page">
                    <wp:align>bottom</wp:align>
                  </wp:positionV>
                  <wp:extent cx="2125980" cy="2054860"/>
                  <wp:effectExtent l="7620" t="0" r="0" b="2540"/>
                  <wp:wrapNone/>
                  <wp:docPr id="529762365"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483ED" w14:textId="77777777" w:rsidR="0041753F" w:rsidRDefault="0041753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6C01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" adj="21600" fillcolor="#d2eaf1" stroked="f">
                  <v:textbox>
                    <w:txbxContent>
                      <w:p w14:paraId="7F1483ED" w14:textId="77777777" w:rsidR="0041753F" w:rsidRDefault="0041753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93D5" w14:textId="77777777" w:rsidR="0041753F" w:rsidRDefault="0041753F" w:rsidP="0041753F">
      <w:r>
        <w:separator/>
      </w:r>
    </w:p>
  </w:footnote>
  <w:footnote w:type="continuationSeparator" w:id="0">
    <w:p w14:paraId="5310595E" w14:textId="77777777" w:rsidR="0041753F" w:rsidRDefault="0041753F" w:rsidP="0041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06D3"/>
    <w:multiLevelType w:val="hybridMultilevel"/>
    <w:tmpl w:val="A4B09F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4427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F8"/>
    <w:rsid w:val="000102F8"/>
    <w:rsid w:val="00010BD8"/>
    <w:rsid w:val="00192377"/>
    <w:rsid w:val="00283A5C"/>
    <w:rsid w:val="002D2A67"/>
    <w:rsid w:val="003626BE"/>
    <w:rsid w:val="003A3E3F"/>
    <w:rsid w:val="0041753F"/>
    <w:rsid w:val="00541E91"/>
    <w:rsid w:val="00722B8E"/>
    <w:rsid w:val="00742BF6"/>
    <w:rsid w:val="00852683"/>
    <w:rsid w:val="009765BA"/>
    <w:rsid w:val="00A708DF"/>
    <w:rsid w:val="00B929B6"/>
    <w:rsid w:val="00C514E1"/>
    <w:rsid w:val="00CD4013"/>
    <w:rsid w:val="00CF604E"/>
    <w:rsid w:val="00D35EF3"/>
    <w:rsid w:val="00EF4FBE"/>
    <w:rsid w:val="00F944B1"/>
    <w:rsid w:val="00FA270E"/>
    <w:rsid w:val="00FE1EB5"/>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CEDF02"/>
  <w15:chartTrackingRefBased/>
  <w15:docId w15:val="{AAC451EE-FAB7-42B5-8B66-767107F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3F"/>
    <w:pPr>
      <w:tabs>
        <w:tab w:val="center" w:pos="4513"/>
        <w:tab w:val="right" w:pos="9026"/>
      </w:tabs>
    </w:pPr>
  </w:style>
  <w:style w:type="character" w:customStyle="1" w:styleId="HeaderChar">
    <w:name w:val="Header Char"/>
    <w:basedOn w:val="DefaultParagraphFont"/>
    <w:link w:val="Header"/>
    <w:uiPriority w:val="99"/>
    <w:rsid w:val="0041753F"/>
  </w:style>
  <w:style w:type="paragraph" w:styleId="Footer">
    <w:name w:val="footer"/>
    <w:basedOn w:val="Normal"/>
    <w:link w:val="FooterChar"/>
    <w:uiPriority w:val="99"/>
    <w:unhideWhenUsed/>
    <w:rsid w:val="0041753F"/>
    <w:pPr>
      <w:tabs>
        <w:tab w:val="center" w:pos="4513"/>
        <w:tab w:val="right" w:pos="9026"/>
      </w:tabs>
    </w:pPr>
  </w:style>
  <w:style w:type="character" w:customStyle="1" w:styleId="FooterChar">
    <w:name w:val="Footer Char"/>
    <w:basedOn w:val="DefaultParagraphFont"/>
    <w:link w:val="Footer"/>
    <w:uiPriority w:val="99"/>
    <w:rsid w:val="0041753F"/>
  </w:style>
  <w:style w:type="paragraph" w:styleId="ListParagraph">
    <w:name w:val="List Paragraph"/>
    <w:basedOn w:val="Normal"/>
    <w:uiPriority w:val="34"/>
    <w:qFormat/>
    <w:rsid w:val="0085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Aggeli - CleridesLegal</dc:creator>
  <cp:keywords/>
  <dc:description/>
  <cp:lastModifiedBy>Artemis Aggeli - CleridesLegal</cp:lastModifiedBy>
  <cp:revision>11</cp:revision>
  <cp:lastPrinted>2023-05-18T09:35:00Z</cp:lastPrinted>
  <dcterms:created xsi:type="dcterms:W3CDTF">2023-05-18T09:23:00Z</dcterms:created>
  <dcterms:modified xsi:type="dcterms:W3CDTF">2023-05-18T09:35:00Z</dcterms:modified>
</cp:coreProperties>
</file>