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D2" w:rsidRDefault="009E68D2" w:rsidP="009E68D2">
      <w:pPr>
        <w:rPr>
          <w:rFonts w:ascii="Arial" w:hAnsi="Arial" w:cs="Arial"/>
          <w:color w:val="202124"/>
          <w:sz w:val="24"/>
          <w:szCs w:val="24"/>
          <w:lang w:val="el-GR"/>
        </w:rPr>
      </w:pPr>
      <w:r>
        <w:rPr>
          <w:rFonts w:ascii="Arial" w:hAnsi="Arial" w:cs="Arial"/>
          <w:b/>
          <w:bCs/>
          <w:color w:val="202124"/>
          <w:sz w:val="24"/>
          <w:szCs w:val="24"/>
          <w:lang w:val="el-GR"/>
        </w:rPr>
        <w:t xml:space="preserve">ΑΝΑΚΟΙΝΩΣΗ </w:t>
      </w:r>
      <w:r w:rsidRPr="00672C0F">
        <w:rPr>
          <w:rFonts w:ascii="Arial" w:hAnsi="Arial" w:cs="Arial"/>
          <w:b/>
          <w:bCs/>
          <w:color w:val="202124"/>
          <w:sz w:val="24"/>
          <w:szCs w:val="24"/>
          <w:lang w:val="el-GR"/>
        </w:rPr>
        <w:t>ΕΠΑΡΧΙΑΚΟ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ΔΙΚΑΣΤΗΡΙΟ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ΑΜΜΟΧΩΣΤΟΥ</w:t>
      </w:r>
      <w:r w:rsidRPr="00672C0F">
        <w:rPr>
          <w:rFonts w:ascii="Arial" w:hAnsi="Arial" w:cs="Arial"/>
          <w:b/>
          <w:bCs/>
          <w:color w:val="202124"/>
          <w:sz w:val="24"/>
          <w:szCs w:val="24"/>
          <w:lang w:val="el-GR"/>
        </w:rPr>
        <w:br/>
      </w:r>
      <w:r w:rsidRPr="00672C0F">
        <w:rPr>
          <w:rFonts w:ascii="Arial" w:hAnsi="Arial" w:cs="Arial"/>
          <w:b/>
          <w:bCs/>
          <w:color w:val="202124"/>
          <w:sz w:val="24"/>
          <w:szCs w:val="24"/>
          <w:lang w:val="el-GR"/>
        </w:rPr>
        <w:br/>
        <w:t>ΥΠΟΘΕΣΕΙΣ</w:t>
      </w:r>
      <w:r w:rsidRPr="00672C0F">
        <w:rPr>
          <w:rFonts w:ascii="Arial" w:hAnsi="Arial" w:cs="Arial"/>
          <w:b/>
          <w:bCs/>
          <w:color w:val="202124"/>
          <w:sz w:val="24"/>
          <w:szCs w:val="24"/>
        </w:rPr>
        <w:t> </w:t>
      </w:r>
      <w:r w:rsidRPr="00672C0F">
        <w:rPr>
          <w:rFonts w:ascii="Arial" w:hAnsi="Arial" w:cs="Arial"/>
          <w:b/>
          <w:bCs/>
          <w:color w:val="202124"/>
          <w:sz w:val="24"/>
          <w:szCs w:val="24"/>
          <w:lang w:val="el-GR"/>
        </w:rPr>
        <w:t xml:space="preserve"> ΕΝΩΠΙΟΝ Ε.ΕΥΘΥΜΙΟΥ</w:t>
      </w:r>
      <w:r>
        <w:rPr>
          <w:rFonts w:ascii="Arial" w:hAnsi="Arial" w:cs="Arial"/>
          <w:b/>
          <w:bCs/>
          <w:color w:val="202124"/>
          <w:sz w:val="24"/>
          <w:szCs w:val="24"/>
          <w:lang w:val="el-GR"/>
        </w:rPr>
        <w:t>-23/3/2020</w:t>
      </w:r>
      <w:r w:rsidRPr="00672C0F">
        <w:rPr>
          <w:rFonts w:ascii="Arial" w:hAnsi="Arial" w:cs="Arial"/>
          <w:color w:val="202124"/>
          <w:sz w:val="24"/>
          <w:szCs w:val="24"/>
          <w:lang w:val="el-GR"/>
        </w:rPr>
        <w:br/>
      </w:r>
      <w:r w:rsidRPr="00672C0F">
        <w:rPr>
          <w:rFonts w:ascii="Arial" w:hAnsi="Arial" w:cs="Arial"/>
          <w:color w:val="202124"/>
          <w:sz w:val="24"/>
          <w:szCs w:val="24"/>
          <w:lang w:val="el-GR"/>
        </w:rPr>
        <w:br/>
      </w:r>
    </w:p>
    <w:p w:rsidR="009E68D2" w:rsidRPr="005E17BD" w:rsidRDefault="009E68D2" w:rsidP="009E68D2">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Ενόψει των αυστηρών μέτρων για την προστασία από τον Κορωνοιό έχει αποφασιστεί όπως απαγορευτεί η είσοδος </w:t>
      </w:r>
      <w:r>
        <w:rPr>
          <w:rFonts w:ascii="Arial" w:hAnsi="Arial" w:cs="Arial"/>
          <w:color w:val="202124"/>
          <w:sz w:val="24"/>
          <w:szCs w:val="24"/>
          <w:lang w:val="el-GR"/>
        </w:rPr>
        <w:t xml:space="preserve">εντός της Αίθουσας του Δικαστηρίου </w:t>
      </w:r>
      <w:r w:rsidRPr="00672C0F">
        <w:rPr>
          <w:rFonts w:ascii="Arial" w:hAnsi="Arial" w:cs="Arial"/>
          <w:color w:val="202124"/>
          <w:sz w:val="24"/>
          <w:szCs w:val="24"/>
          <w:lang w:val="el-GR"/>
        </w:rPr>
        <w:t>στο κοινό και τους δικηγόρους.</w:t>
      </w:r>
      <w:r w:rsidRPr="00672C0F">
        <w:rPr>
          <w:rFonts w:ascii="Arial" w:hAnsi="Arial" w:cs="Arial"/>
          <w:color w:val="202124"/>
          <w:sz w:val="24"/>
          <w:szCs w:val="24"/>
          <w:lang w:val="el-GR"/>
        </w:rPr>
        <w:br/>
      </w:r>
      <w:r w:rsidRPr="00672C0F">
        <w:rPr>
          <w:rFonts w:ascii="Arial" w:hAnsi="Arial" w:cs="Arial"/>
          <w:color w:val="202124"/>
          <w:sz w:val="24"/>
          <w:szCs w:val="24"/>
          <w:lang w:val="el-GR"/>
        </w:rPr>
        <w:br/>
      </w:r>
      <w:r w:rsidRPr="00672C0F">
        <w:rPr>
          <w:rFonts w:ascii="Arial" w:hAnsi="Arial" w:cs="Arial"/>
          <w:b/>
          <w:bCs/>
          <w:color w:val="202124"/>
          <w:sz w:val="24"/>
          <w:szCs w:val="24"/>
          <w:u w:val="single"/>
          <w:lang w:val="el-GR"/>
        </w:rPr>
        <w:t xml:space="preserve">Υποθέσεις </w:t>
      </w:r>
      <w:r>
        <w:rPr>
          <w:rFonts w:ascii="Arial" w:hAnsi="Arial" w:cs="Arial"/>
          <w:b/>
          <w:bCs/>
          <w:color w:val="202124"/>
          <w:sz w:val="24"/>
          <w:szCs w:val="24"/>
          <w:u w:val="single"/>
          <w:lang w:val="el-GR"/>
        </w:rPr>
        <w:t>Υπηρεσιών Κοινωνικών Ασφαλίσεων</w:t>
      </w:r>
    </w:p>
    <w:p w:rsidR="009E68D2" w:rsidRPr="005E17BD" w:rsidRDefault="009E68D2" w:rsidP="009E68D2">
      <w:pPr>
        <w:jc w:val="both"/>
        <w:rPr>
          <w:rFonts w:ascii="Arial" w:hAnsi="Arial" w:cs="Arial"/>
          <w:b/>
          <w:bCs/>
          <w:color w:val="202124"/>
          <w:sz w:val="24"/>
          <w:szCs w:val="24"/>
          <w:lang w:val="el-GR"/>
        </w:rPr>
      </w:pPr>
    </w:p>
    <w:p w:rsidR="009E68D2" w:rsidRDefault="009E68D2" w:rsidP="009E68D2">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w:t>
      </w:r>
      <w:r>
        <w:rPr>
          <w:rFonts w:ascii="Arial" w:hAnsi="Arial" w:cs="Arial"/>
          <w:color w:val="202124"/>
          <w:sz w:val="24"/>
          <w:szCs w:val="24"/>
          <w:lang w:val="el-GR"/>
        </w:rPr>
        <w:t xml:space="preserve">Τμήματος </w:t>
      </w:r>
      <w:r w:rsidR="0052509A">
        <w:rPr>
          <w:rFonts w:ascii="Arial" w:hAnsi="Arial" w:cs="Arial"/>
          <w:color w:val="202124"/>
          <w:sz w:val="24"/>
          <w:szCs w:val="24"/>
          <w:lang w:val="el-GR"/>
        </w:rPr>
        <w:t>Κοινωνικών Ασφαλίσεων</w:t>
      </w:r>
      <w:r w:rsidRPr="00672C0F">
        <w:rPr>
          <w:rFonts w:ascii="Arial" w:hAnsi="Arial" w:cs="Arial"/>
          <w:color w:val="202124"/>
          <w:sz w:val="24"/>
          <w:szCs w:val="24"/>
          <w:lang w:val="el-GR"/>
        </w:rPr>
        <w:t xml:space="preserve"> αναβάλλονται και επαναορίζονται στις </w:t>
      </w:r>
      <w:r w:rsidR="0052509A">
        <w:rPr>
          <w:rFonts w:ascii="Arial" w:hAnsi="Arial" w:cs="Arial"/>
          <w:b/>
          <w:bCs/>
          <w:color w:val="202124"/>
          <w:sz w:val="24"/>
          <w:szCs w:val="24"/>
          <w:lang w:val="el-GR"/>
        </w:rPr>
        <w:t>18</w:t>
      </w:r>
      <w:r w:rsidRPr="004C0278">
        <w:rPr>
          <w:rFonts w:ascii="Arial" w:hAnsi="Arial" w:cs="Arial"/>
          <w:b/>
          <w:bCs/>
          <w:color w:val="202124"/>
          <w:sz w:val="24"/>
          <w:szCs w:val="24"/>
          <w:lang w:val="el-GR"/>
        </w:rPr>
        <w:t>/</w:t>
      </w:r>
      <w:r>
        <w:rPr>
          <w:rFonts w:ascii="Arial" w:hAnsi="Arial" w:cs="Arial"/>
          <w:b/>
          <w:bCs/>
          <w:color w:val="202124"/>
          <w:sz w:val="24"/>
          <w:szCs w:val="24"/>
          <w:lang w:val="el-GR"/>
        </w:rPr>
        <w:t>5</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9E68D2" w:rsidRPr="00672C0F" w:rsidRDefault="009E68D2" w:rsidP="009E68D2">
      <w:pPr>
        <w:jc w:val="both"/>
        <w:rPr>
          <w:rFonts w:ascii="Arial" w:hAnsi="Arial" w:cs="Arial"/>
          <w:color w:val="202124"/>
          <w:sz w:val="24"/>
          <w:szCs w:val="24"/>
          <w:lang w:val="el-GR"/>
        </w:rPr>
      </w:pPr>
    </w:p>
    <w:p w:rsidR="009E68D2"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3016/2017</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357/2018</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385/2018</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1457/2018</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1471/2018</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1472/2018</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1485/2018</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3424/2018</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3430/2018</w:t>
      </w:r>
    </w:p>
    <w:p w:rsidR="009E68D2" w:rsidRPr="005E17BD" w:rsidRDefault="009E68D2" w:rsidP="009E68D2">
      <w:pPr>
        <w:jc w:val="both"/>
        <w:rPr>
          <w:rFonts w:ascii="Arial" w:hAnsi="Arial" w:cs="Arial"/>
          <w:b/>
          <w:bCs/>
          <w:color w:val="202124"/>
          <w:sz w:val="24"/>
          <w:szCs w:val="24"/>
          <w:lang w:val="el-GR"/>
        </w:rPr>
      </w:pPr>
    </w:p>
    <w:p w:rsidR="009E68D2" w:rsidRDefault="009E68D2" w:rsidP="009E68D2">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w:t>
      </w:r>
      <w:r w:rsidR="0052509A">
        <w:rPr>
          <w:rFonts w:ascii="Arial" w:hAnsi="Arial" w:cs="Arial"/>
          <w:color w:val="202124"/>
          <w:sz w:val="24"/>
          <w:szCs w:val="24"/>
          <w:lang w:val="el-GR"/>
        </w:rPr>
        <w:t>Τμήματος Κοινωνικών Ασφαλίσεων</w:t>
      </w:r>
      <w:r w:rsidRPr="00672C0F">
        <w:rPr>
          <w:rFonts w:ascii="Arial" w:hAnsi="Arial" w:cs="Arial"/>
          <w:color w:val="202124"/>
          <w:sz w:val="24"/>
          <w:szCs w:val="24"/>
          <w:lang w:val="el-GR"/>
        </w:rPr>
        <w:t xml:space="preserve">αναβάλλονται και επαναορίζονται στις </w:t>
      </w:r>
      <w:r w:rsidR="0052509A">
        <w:rPr>
          <w:rFonts w:ascii="Arial" w:hAnsi="Arial" w:cs="Arial"/>
          <w:b/>
          <w:bCs/>
          <w:color w:val="202124"/>
          <w:sz w:val="24"/>
          <w:szCs w:val="24"/>
          <w:lang w:val="el-GR"/>
        </w:rPr>
        <w:t>25</w:t>
      </w:r>
      <w:r w:rsidRPr="004C0278">
        <w:rPr>
          <w:rFonts w:ascii="Arial" w:hAnsi="Arial" w:cs="Arial"/>
          <w:b/>
          <w:bCs/>
          <w:color w:val="202124"/>
          <w:sz w:val="24"/>
          <w:szCs w:val="24"/>
          <w:lang w:val="el-GR"/>
        </w:rPr>
        <w:t>/</w:t>
      </w:r>
      <w:r>
        <w:rPr>
          <w:rFonts w:ascii="Arial" w:hAnsi="Arial" w:cs="Arial"/>
          <w:b/>
          <w:bCs/>
          <w:color w:val="202124"/>
          <w:sz w:val="24"/>
          <w:szCs w:val="24"/>
          <w:lang w:val="el-GR"/>
        </w:rPr>
        <w:t>5</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52509A" w:rsidRDefault="0052509A" w:rsidP="009E68D2">
      <w:pPr>
        <w:jc w:val="both"/>
        <w:rPr>
          <w:rFonts w:ascii="Arial" w:hAnsi="Arial" w:cs="Arial"/>
          <w:color w:val="202124"/>
          <w:sz w:val="24"/>
          <w:szCs w:val="24"/>
          <w:lang w:val="el-GR"/>
        </w:rPr>
      </w:pPr>
    </w:p>
    <w:p w:rsidR="009E68D2"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572/2019</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2200/2019</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2202/2019</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2955/2019</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2978/2019</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2982/2019</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2989/2019</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lastRenderedPageBreak/>
        <w:t>2994/2019</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2997/2019</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4151/2019</w:t>
      </w:r>
    </w:p>
    <w:p w:rsidR="0052509A" w:rsidRDefault="0052509A" w:rsidP="009E68D2">
      <w:pPr>
        <w:jc w:val="both"/>
        <w:rPr>
          <w:rFonts w:ascii="Arial" w:hAnsi="Arial" w:cs="Arial"/>
          <w:color w:val="202124"/>
          <w:sz w:val="24"/>
          <w:szCs w:val="24"/>
          <w:lang w:val="el-GR"/>
        </w:rPr>
      </w:pPr>
      <w:r>
        <w:rPr>
          <w:rFonts w:ascii="Arial" w:hAnsi="Arial" w:cs="Arial"/>
          <w:color w:val="202124"/>
          <w:sz w:val="24"/>
          <w:szCs w:val="24"/>
          <w:lang w:val="el-GR"/>
        </w:rPr>
        <w:t>4154/2019</w:t>
      </w:r>
    </w:p>
    <w:p w:rsidR="00BD527C" w:rsidRPr="005E17BD" w:rsidRDefault="00BD527C" w:rsidP="00BD527C">
      <w:pPr>
        <w:jc w:val="both"/>
        <w:rPr>
          <w:rFonts w:ascii="Arial" w:hAnsi="Arial" w:cs="Arial"/>
          <w:b/>
          <w:bCs/>
          <w:color w:val="202124"/>
          <w:sz w:val="24"/>
          <w:szCs w:val="24"/>
          <w:lang w:val="el-GR"/>
        </w:rPr>
      </w:pPr>
    </w:p>
    <w:p w:rsidR="00BD527C" w:rsidRDefault="00BD527C" w:rsidP="00BD527C">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w:t>
      </w:r>
      <w:r>
        <w:rPr>
          <w:rFonts w:ascii="Arial" w:hAnsi="Arial" w:cs="Arial"/>
          <w:color w:val="202124"/>
          <w:sz w:val="24"/>
          <w:szCs w:val="24"/>
          <w:lang w:val="el-GR"/>
        </w:rPr>
        <w:t>Τμήματος Κοινωνικών Ασφαλίσεων</w:t>
      </w:r>
      <w:r w:rsidRPr="00672C0F">
        <w:rPr>
          <w:rFonts w:ascii="Arial" w:hAnsi="Arial" w:cs="Arial"/>
          <w:color w:val="202124"/>
          <w:sz w:val="24"/>
          <w:szCs w:val="24"/>
          <w:lang w:val="el-GR"/>
        </w:rPr>
        <w:t xml:space="preserve"> αναβάλλονται και επαναορίζονται στις </w:t>
      </w:r>
      <w:r>
        <w:rPr>
          <w:rFonts w:ascii="Arial" w:hAnsi="Arial" w:cs="Arial"/>
          <w:b/>
          <w:bCs/>
          <w:color w:val="202124"/>
          <w:sz w:val="24"/>
          <w:szCs w:val="24"/>
          <w:lang w:val="el-GR"/>
        </w:rPr>
        <w:t>1</w:t>
      </w:r>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BD527C" w:rsidRDefault="00BD527C" w:rsidP="00BD527C">
      <w:pPr>
        <w:jc w:val="both"/>
        <w:rPr>
          <w:rFonts w:ascii="Arial" w:hAnsi="Arial" w:cs="Arial"/>
          <w:color w:val="202124"/>
          <w:sz w:val="24"/>
          <w:szCs w:val="24"/>
          <w:lang w:val="el-GR"/>
        </w:rPr>
      </w:pPr>
    </w:p>
    <w:p w:rsidR="009E68D2" w:rsidRDefault="00BD527C" w:rsidP="009E68D2">
      <w:pPr>
        <w:jc w:val="both"/>
        <w:rPr>
          <w:rFonts w:ascii="Arial" w:hAnsi="Arial" w:cs="Arial"/>
          <w:color w:val="202124"/>
          <w:sz w:val="24"/>
          <w:szCs w:val="24"/>
          <w:lang w:val="el-GR"/>
        </w:rPr>
      </w:pPr>
      <w:r>
        <w:rPr>
          <w:rFonts w:ascii="Arial" w:hAnsi="Arial" w:cs="Arial"/>
          <w:color w:val="202124"/>
          <w:sz w:val="24"/>
          <w:szCs w:val="24"/>
          <w:lang w:val="el-GR"/>
        </w:rPr>
        <w:t>4919/2019</w:t>
      </w:r>
    </w:p>
    <w:p w:rsidR="00BD527C" w:rsidRDefault="00BD527C" w:rsidP="009E68D2">
      <w:pPr>
        <w:jc w:val="both"/>
        <w:rPr>
          <w:rFonts w:ascii="Arial" w:hAnsi="Arial" w:cs="Arial"/>
          <w:color w:val="202124"/>
          <w:sz w:val="24"/>
          <w:szCs w:val="24"/>
          <w:lang w:val="el-GR"/>
        </w:rPr>
      </w:pPr>
      <w:r>
        <w:rPr>
          <w:rFonts w:ascii="Arial" w:hAnsi="Arial" w:cs="Arial"/>
          <w:color w:val="202124"/>
          <w:sz w:val="24"/>
          <w:szCs w:val="24"/>
          <w:lang w:val="el-GR"/>
        </w:rPr>
        <w:t>4921/2019-4925/2019</w:t>
      </w:r>
    </w:p>
    <w:p w:rsidR="00BD527C" w:rsidRDefault="00BD527C" w:rsidP="009E68D2">
      <w:pPr>
        <w:jc w:val="both"/>
        <w:rPr>
          <w:rFonts w:ascii="Arial" w:hAnsi="Arial" w:cs="Arial"/>
          <w:color w:val="202124"/>
          <w:sz w:val="24"/>
          <w:szCs w:val="24"/>
          <w:lang w:val="el-GR"/>
        </w:rPr>
      </w:pPr>
    </w:p>
    <w:p w:rsidR="00BD527C" w:rsidRDefault="00BD527C" w:rsidP="00BD527C">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w:t>
      </w:r>
      <w:r>
        <w:rPr>
          <w:rFonts w:ascii="Arial" w:hAnsi="Arial" w:cs="Arial"/>
          <w:color w:val="202124"/>
          <w:sz w:val="24"/>
          <w:szCs w:val="24"/>
          <w:lang w:val="el-GR"/>
        </w:rPr>
        <w:t>Τμήματος Κοινωνικών Ασφαλίσεων</w:t>
      </w:r>
      <w:r w:rsidRPr="00672C0F">
        <w:rPr>
          <w:rFonts w:ascii="Arial" w:hAnsi="Arial" w:cs="Arial"/>
          <w:color w:val="202124"/>
          <w:sz w:val="24"/>
          <w:szCs w:val="24"/>
          <w:lang w:val="el-GR"/>
        </w:rPr>
        <w:t xml:space="preserve"> αναβάλλονται και επαναορίζονται στις </w:t>
      </w:r>
      <w:r w:rsidR="007416B6">
        <w:rPr>
          <w:rFonts w:ascii="Arial" w:hAnsi="Arial" w:cs="Arial"/>
          <w:b/>
          <w:bCs/>
          <w:color w:val="202124"/>
          <w:sz w:val="24"/>
          <w:szCs w:val="24"/>
          <w:lang w:val="el-GR"/>
        </w:rPr>
        <w:t>29</w:t>
      </w:r>
      <w:bookmarkStart w:id="0" w:name="_GoBack"/>
      <w:bookmarkEnd w:id="0"/>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3366DC" w:rsidRDefault="003366DC" w:rsidP="00BD527C">
      <w:pPr>
        <w:jc w:val="both"/>
        <w:rPr>
          <w:rFonts w:ascii="Arial" w:hAnsi="Arial" w:cs="Arial"/>
          <w:color w:val="202124"/>
          <w:sz w:val="24"/>
          <w:szCs w:val="24"/>
          <w:lang w:val="el-GR"/>
        </w:rPr>
      </w:pPr>
    </w:p>
    <w:p w:rsidR="00BD527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53/2020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57/2020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58/2020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59/2020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62/2020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63/2020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65/2020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66/2020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67/2020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68/2020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69/2020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72/2020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73/2020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74/2020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76/2020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77/2020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78/2020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lastRenderedPageBreak/>
        <w:t>79/2020</w:t>
      </w:r>
    </w:p>
    <w:p w:rsidR="003366DC" w:rsidRDefault="003366DC" w:rsidP="00BD527C">
      <w:pPr>
        <w:jc w:val="both"/>
        <w:rPr>
          <w:rFonts w:ascii="Arial" w:hAnsi="Arial" w:cs="Arial"/>
          <w:color w:val="202124"/>
          <w:sz w:val="24"/>
          <w:szCs w:val="24"/>
          <w:lang w:val="el-GR"/>
        </w:rPr>
      </w:pPr>
      <w:r>
        <w:rPr>
          <w:rFonts w:ascii="Arial" w:hAnsi="Arial" w:cs="Arial"/>
          <w:color w:val="202124"/>
          <w:sz w:val="24"/>
          <w:szCs w:val="24"/>
          <w:lang w:val="el-GR"/>
        </w:rPr>
        <w:t>80/2020</w:t>
      </w:r>
    </w:p>
    <w:p w:rsidR="00BD527C" w:rsidRDefault="00BD527C" w:rsidP="009E68D2">
      <w:pPr>
        <w:jc w:val="both"/>
        <w:rPr>
          <w:rFonts w:ascii="Arial" w:hAnsi="Arial" w:cs="Arial"/>
          <w:color w:val="202124"/>
          <w:sz w:val="24"/>
          <w:szCs w:val="24"/>
          <w:lang w:val="el-GR"/>
        </w:rPr>
      </w:pPr>
    </w:p>
    <w:p w:rsidR="003366DC" w:rsidRDefault="003366DC" w:rsidP="003366DC">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w:t>
      </w:r>
      <w:r>
        <w:rPr>
          <w:rFonts w:ascii="Arial" w:hAnsi="Arial" w:cs="Arial"/>
          <w:color w:val="202124"/>
          <w:sz w:val="24"/>
          <w:szCs w:val="24"/>
          <w:lang w:val="el-GR"/>
        </w:rPr>
        <w:t>Τμήματος Κοινωνικών Ασφαλίσεων</w:t>
      </w:r>
      <w:r w:rsidRPr="00672C0F">
        <w:rPr>
          <w:rFonts w:ascii="Arial" w:hAnsi="Arial" w:cs="Arial"/>
          <w:color w:val="202124"/>
          <w:sz w:val="24"/>
          <w:szCs w:val="24"/>
          <w:lang w:val="el-GR"/>
        </w:rPr>
        <w:t xml:space="preserve"> αναβάλλονται και επαναορίζονται στις </w:t>
      </w:r>
      <w:r>
        <w:rPr>
          <w:rFonts w:ascii="Arial" w:hAnsi="Arial" w:cs="Arial"/>
          <w:b/>
          <w:bCs/>
          <w:color w:val="202124"/>
          <w:sz w:val="24"/>
          <w:szCs w:val="24"/>
          <w:lang w:val="el-GR"/>
        </w:rPr>
        <w:t>15</w:t>
      </w:r>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3366DC" w:rsidRDefault="003366DC" w:rsidP="009E68D2">
      <w:pPr>
        <w:jc w:val="both"/>
        <w:rPr>
          <w:rFonts w:ascii="Arial" w:hAnsi="Arial" w:cs="Arial"/>
          <w:color w:val="202124"/>
          <w:sz w:val="24"/>
          <w:szCs w:val="24"/>
          <w:lang w:val="el-GR"/>
        </w:rPr>
      </w:pPr>
    </w:p>
    <w:p w:rsidR="003366DC" w:rsidRDefault="003366DC" w:rsidP="009E68D2">
      <w:pPr>
        <w:jc w:val="both"/>
        <w:rPr>
          <w:rFonts w:ascii="Arial" w:hAnsi="Arial" w:cs="Arial"/>
          <w:color w:val="202124"/>
          <w:sz w:val="24"/>
          <w:szCs w:val="24"/>
          <w:lang w:val="el-GR"/>
        </w:rPr>
      </w:pPr>
      <w:r>
        <w:rPr>
          <w:rFonts w:ascii="Arial" w:hAnsi="Arial" w:cs="Arial"/>
          <w:color w:val="202124"/>
          <w:sz w:val="24"/>
          <w:szCs w:val="24"/>
          <w:lang w:val="el-GR"/>
        </w:rPr>
        <w:t>52/2020</w:t>
      </w:r>
    </w:p>
    <w:p w:rsidR="003366DC" w:rsidRDefault="003366DC" w:rsidP="009E68D2">
      <w:pPr>
        <w:jc w:val="both"/>
        <w:rPr>
          <w:rFonts w:ascii="Arial" w:hAnsi="Arial" w:cs="Arial"/>
          <w:color w:val="202124"/>
          <w:sz w:val="24"/>
          <w:szCs w:val="24"/>
          <w:lang w:val="el-GR"/>
        </w:rPr>
      </w:pPr>
      <w:r>
        <w:rPr>
          <w:rFonts w:ascii="Arial" w:hAnsi="Arial" w:cs="Arial"/>
          <w:color w:val="202124"/>
          <w:sz w:val="24"/>
          <w:szCs w:val="24"/>
          <w:lang w:val="el-GR"/>
        </w:rPr>
        <w:t>54/2020</w:t>
      </w:r>
    </w:p>
    <w:p w:rsidR="003366DC" w:rsidRDefault="003366DC" w:rsidP="009E68D2">
      <w:pPr>
        <w:jc w:val="both"/>
        <w:rPr>
          <w:rFonts w:ascii="Arial" w:hAnsi="Arial" w:cs="Arial"/>
          <w:color w:val="202124"/>
          <w:sz w:val="24"/>
          <w:szCs w:val="24"/>
          <w:lang w:val="el-GR"/>
        </w:rPr>
      </w:pPr>
      <w:r>
        <w:rPr>
          <w:rFonts w:ascii="Arial" w:hAnsi="Arial" w:cs="Arial"/>
          <w:color w:val="202124"/>
          <w:sz w:val="24"/>
          <w:szCs w:val="24"/>
          <w:lang w:val="el-GR"/>
        </w:rPr>
        <w:t>55/2020</w:t>
      </w:r>
    </w:p>
    <w:p w:rsidR="003366DC" w:rsidRDefault="003366DC" w:rsidP="009E68D2">
      <w:pPr>
        <w:jc w:val="both"/>
        <w:rPr>
          <w:rFonts w:ascii="Arial" w:hAnsi="Arial" w:cs="Arial"/>
          <w:color w:val="202124"/>
          <w:sz w:val="24"/>
          <w:szCs w:val="24"/>
          <w:lang w:val="el-GR"/>
        </w:rPr>
      </w:pPr>
      <w:r>
        <w:rPr>
          <w:rFonts w:ascii="Arial" w:hAnsi="Arial" w:cs="Arial"/>
          <w:color w:val="202124"/>
          <w:sz w:val="24"/>
          <w:szCs w:val="24"/>
          <w:lang w:val="el-GR"/>
        </w:rPr>
        <w:t>56/2020</w:t>
      </w:r>
    </w:p>
    <w:p w:rsidR="003366DC" w:rsidRDefault="003366DC" w:rsidP="009E68D2">
      <w:pPr>
        <w:jc w:val="both"/>
        <w:rPr>
          <w:rFonts w:ascii="Arial" w:hAnsi="Arial" w:cs="Arial"/>
          <w:color w:val="202124"/>
          <w:sz w:val="24"/>
          <w:szCs w:val="24"/>
          <w:lang w:val="el-GR"/>
        </w:rPr>
      </w:pPr>
      <w:r>
        <w:rPr>
          <w:rFonts w:ascii="Arial" w:hAnsi="Arial" w:cs="Arial"/>
          <w:color w:val="202124"/>
          <w:sz w:val="24"/>
          <w:szCs w:val="24"/>
          <w:lang w:val="el-GR"/>
        </w:rPr>
        <w:t>60/2020</w:t>
      </w:r>
    </w:p>
    <w:p w:rsidR="003366DC" w:rsidRDefault="003366DC" w:rsidP="009E68D2">
      <w:pPr>
        <w:jc w:val="both"/>
        <w:rPr>
          <w:rFonts w:ascii="Arial" w:hAnsi="Arial" w:cs="Arial"/>
          <w:color w:val="202124"/>
          <w:sz w:val="24"/>
          <w:szCs w:val="24"/>
          <w:lang w:val="el-GR"/>
        </w:rPr>
      </w:pPr>
      <w:r>
        <w:rPr>
          <w:rFonts w:ascii="Arial" w:hAnsi="Arial" w:cs="Arial"/>
          <w:color w:val="202124"/>
          <w:sz w:val="24"/>
          <w:szCs w:val="24"/>
          <w:lang w:val="el-GR"/>
        </w:rPr>
        <w:t>61/2020</w:t>
      </w:r>
    </w:p>
    <w:p w:rsidR="003366DC" w:rsidRDefault="003366DC" w:rsidP="009E68D2">
      <w:pPr>
        <w:jc w:val="both"/>
        <w:rPr>
          <w:rFonts w:ascii="Arial" w:hAnsi="Arial" w:cs="Arial"/>
          <w:color w:val="202124"/>
          <w:sz w:val="24"/>
          <w:szCs w:val="24"/>
          <w:lang w:val="el-GR"/>
        </w:rPr>
      </w:pPr>
      <w:r>
        <w:rPr>
          <w:rFonts w:ascii="Arial" w:hAnsi="Arial" w:cs="Arial"/>
          <w:color w:val="202124"/>
          <w:sz w:val="24"/>
          <w:szCs w:val="24"/>
          <w:lang w:val="el-GR"/>
        </w:rPr>
        <w:t>64/2020</w:t>
      </w:r>
    </w:p>
    <w:p w:rsidR="003366DC" w:rsidRDefault="003366DC" w:rsidP="009E68D2">
      <w:pPr>
        <w:jc w:val="both"/>
        <w:rPr>
          <w:rFonts w:ascii="Arial" w:hAnsi="Arial" w:cs="Arial"/>
          <w:color w:val="202124"/>
          <w:sz w:val="24"/>
          <w:szCs w:val="24"/>
          <w:lang w:val="el-GR"/>
        </w:rPr>
      </w:pPr>
      <w:r>
        <w:rPr>
          <w:rFonts w:ascii="Arial" w:hAnsi="Arial" w:cs="Arial"/>
          <w:color w:val="202124"/>
          <w:sz w:val="24"/>
          <w:szCs w:val="24"/>
          <w:lang w:val="el-GR"/>
        </w:rPr>
        <w:t>70/2020</w:t>
      </w:r>
    </w:p>
    <w:p w:rsidR="003366DC" w:rsidRDefault="003366DC" w:rsidP="009E68D2">
      <w:pPr>
        <w:jc w:val="both"/>
        <w:rPr>
          <w:rFonts w:ascii="Arial" w:hAnsi="Arial" w:cs="Arial"/>
          <w:color w:val="202124"/>
          <w:sz w:val="24"/>
          <w:szCs w:val="24"/>
          <w:lang w:val="el-GR"/>
        </w:rPr>
      </w:pPr>
      <w:r>
        <w:rPr>
          <w:rFonts w:ascii="Arial" w:hAnsi="Arial" w:cs="Arial"/>
          <w:color w:val="202124"/>
          <w:sz w:val="24"/>
          <w:szCs w:val="24"/>
          <w:lang w:val="el-GR"/>
        </w:rPr>
        <w:t>71/2020</w:t>
      </w:r>
    </w:p>
    <w:p w:rsidR="003366DC" w:rsidRDefault="003366DC" w:rsidP="009E68D2">
      <w:pPr>
        <w:jc w:val="both"/>
        <w:rPr>
          <w:rFonts w:ascii="Arial" w:hAnsi="Arial" w:cs="Arial"/>
          <w:color w:val="202124"/>
          <w:sz w:val="24"/>
          <w:szCs w:val="24"/>
          <w:lang w:val="el-GR"/>
        </w:rPr>
      </w:pPr>
      <w:r>
        <w:rPr>
          <w:rFonts w:ascii="Arial" w:hAnsi="Arial" w:cs="Arial"/>
          <w:color w:val="202124"/>
          <w:sz w:val="24"/>
          <w:szCs w:val="24"/>
          <w:lang w:val="el-GR"/>
        </w:rPr>
        <w:t>75/2020</w:t>
      </w:r>
    </w:p>
    <w:p w:rsidR="003366DC" w:rsidRDefault="003366DC" w:rsidP="009E68D2">
      <w:pPr>
        <w:jc w:val="both"/>
        <w:rPr>
          <w:rFonts w:ascii="Arial" w:hAnsi="Arial" w:cs="Arial"/>
          <w:color w:val="202124"/>
          <w:sz w:val="24"/>
          <w:szCs w:val="24"/>
          <w:lang w:val="el-GR"/>
        </w:rPr>
      </w:pPr>
      <w:r>
        <w:rPr>
          <w:rFonts w:ascii="Arial" w:hAnsi="Arial" w:cs="Arial"/>
          <w:color w:val="202124"/>
          <w:sz w:val="24"/>
          <w:szCs w:val="24"/>
          <w:lang w:val="el-GR"/>
        </w:rPr>
        <w:t>81/2020</w:t>
      </w:r>
    </w:p>
    <w:p w:rsidR="003366DC" w:rsidRDefault="003366DC" w:rsidP="009E68D2">
      <w:pPr>
        <w:jc w:val="both"/>
        <w:rPr>
          <w:rFonts w:ascii="Arial" w:hAnsi="Arial" w:cs="Arial"/>
          <w:color w:val="202124"/>
          <w:sz w:val="24"/>
          <w:szCs w:val="24"/>
          <w:lang w:val="el-GR"/>
        </w:rPr>
      </w:pPr>
    </w:p>
    <w:p w:rsidR="009E68D2" w:rsidRPr="005E17BD" w:rsidRDefault="009E68D2" w:rsidP="009E68D2">
      <w:pPr>
        <w:jc w:val="both"/>
        <w:rPr>
          <w:rFonts w:ascii="Arial" w:hAnsi="Arial" w:cs="Arial"/>
          <w:color w:val="202124"/>
          <w:sz w:val="24"/>
          <w:szCs w:val="24"/>
          <w:lang w:val="el-GR"/>
        </w:rPr>
      </w:pPr>
      <w:r w:rsidRPr="00672C0F">
        <w:rPr>
          <w:rFonts w:ascii="Arial" w:hAnsi="Arial" w:cs="Arial"/>
          <w:b/>
          <w:bCs/>
          <w:color w:val="202124"/>
          <w:sz w:val="24"/>
          <w:szCs w:val="24"/>
          <w:u w:val="single"/>
          <w:lang w:val="el-GR"/>
        </w:rPr>
        <w:t>Υποθέσεις Τροχαίας</w:t>
      </w:r>
    </w:p>
    <w:p w:rsidR="009E68D2" w:rsidRPr="005E17BD" w:rsidRDefault="009E68D2" w:rsidP="009E68D2">
      <w:pPr>
        <w:jc w:val="both"/>
        <w:rPr>
          <w:rFonts w:ascii="Arial" w:hAnsi="Arial" w:cs="Arial"/>
          <w:b/>
          <w:bCs/>
          <w:color w:val="202124"/>
          <w:sz w:val="24"/>
          <w:szCs w:val="24"/>
          <w:lang w:val="el-GR"/>
        </w:rPr>
      </w:pPr>
    </w:p>
    <w:p w:rsidR="009E68D2" w:rsidRPr="00672C0F" w:rsidRDefault="009E68D2" w:rsidP="009E68D2">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sidR="00C211FB">
        <w:rPr>
          <w:rFonts w:ascii="Arial" w:hAnsi="Arial" w:cs="Arial"/>
          <w:b/>
          <w:bCs/>
          <w:color w:val="202124"/>
          <w:sz w:val="24"/>
          <w:szCs w:val="24"/>
          <w:lang w:val="el-GR"/>
        </w:rPr>
        <w:t>4</w:t>
      </w:r>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9E68D2" w:rsidRDefault="009E68D2" w:rsidP="009E68D2">
      <w:pPr>
        <w:jc w:val="both"/>
        <w:rPr>
          <w:rFonts w:ascii="Arial" w:hAnsi="Arial" w:cs="Arial"/>
          <w:color w:val="202124"/>
          <w:sz w:val="24"/>
          <w:szCs w:val="24"/>
          <w:lang w:val="el-GR"/>
        </w:rPr>
      </w:pPr>
    </w:p>
    <w:p w:rsidR="009E68D2" w:rsidRDefault="00C211FB" w:rsidP="009E68D2">
      <w:pPr>
        <w:jc w:val="both"/>
        <w:rPr>
          <w:rFonts w:ascii="Arial" w:hAnsi="Arial" w:cs="Arial"/>
          <w:color w:val="202124"/>
          <w:sz w:val="24"/>
          <w:szCs w:val="24"/>
          <w:lang w:val="el-GR"/>
        </w:rPr>
      </w:pPr>
      <w:r>
        <w:rPr>
          <w:rFonts w:ascii="Arial" w:hAnsi="Arial" w:cs="Arial"/>
          <w:color w:val="202124"/>
          <w:sz w:val="24"/>
          <w:szCs w:val="24"/>
          <w:lang w:val="el-GR"/>
        </w:rPr>
        <w:t>3191/2019</w:t>
      </w:r>
    </w:p>
    <w:p w:rsidR="009E68D2" w:rsidRPr="00672C0F" w:rsidRDefault="009E68D2" w:rsidP="009E68D2">
      <w:pPr>
        <w:jc w:val="both"/>
        <w:rPr>
          <w:rFonts w:ascii="Arial" w:hAnsi="Arial" w:cs="Arial"/>
          <w:color w:val="202124"/>
          <w:sz w:val="24"/>
          <w:szCs w:val="24"/>
          <w:lang w:val="el-GR"/>
        </w:rPr>
      </w:pPr>
    </w:p>
    <w:p w:rsidR="009E68D2" w:rsidRDefault="009E68D2" w:rsidP="009E68D2">
      <w:pPr>
        <w:jc w:val="both"/>
        <w:rPr>
          <w:rFonts w:ascii="Arial" w:hAnsi="Arial" w:cs="Arial"/>
          <w:color w:val="202124"/>
          <w:sz w:val="24"/>
          <w:szCs w:val="24"/>
          <w:lang w:val="el-GR"/>
        </w:rPr>
      </w:pPr>
      <w:r>
        <w:rPr>
          <w:rFonts w:ascii="Arial" w:hAnsi="Arial" w:cs="Arial"/>
          <w:color w:val="202124"/>
          <w:sz w:val="24"/>
          <w:szCs w:val="24"/>
          <w:lang w:val="el-GR"/>
        </w:rPr>
        <w:t xml:space="preserve">Νοείται ότι οι συνήγοροι που εκπροσωπούν κατηγορούμενους τις πιο πάνω υποθέσεις θα πρέπει να αναλάβουν να τους ενημερώσουν για τις νέες ημερομηνίες στα πλαίσια της συλλογικής προσπάθειας που γίνεται για αντιμετώπιση του ιού. </w:t>
      </w:r>
    </w:p>
    <w:p w:rsidR="009E68D2" w:rsidRDefault="009E68D2" w:rsidP="009E68D2">
      <w:pPr>
        <w:jc w:val="both"/>
        <w:rPr>
          <w:rFonts w:ascii="Arial" w:hAnsi="Arial" w:cs="Arial"/>
          <w:color w:val="202124"/>
          <w:sz w:val="24"/>
          <w:szCs w:val="24"/>
          <w:lang w:val="el-GR"/>
        </w:rPr>
      </w:pPr>
    </w:p>
    <w:p w:rsidR="003366DC" w:rsidRDefault="009E68D2" w:rsidP="009E68D2">
      <w:pPr>
        <w:jc w:val="both"/>
        <w:rPr>
          <w:rFonts w:ascii="Arial" w:hAnsi="Arial" w:cs="Arial"/>
          <w:b/>
          <w:bCs/>
          <w:color w:val="202124"/>
          <w:sz w:val="24"/>
          <w:szCs w:val="24"/>
          <w:u w:val="single"/>
          <w:lang w:val="el-GR"/>
        </w:rPr>
      </w:pPr>
      <w:bookmarkStart w:id="1" w:name="_Hlk35346360"/>
      <w:r w:rsidRPr="00672C0F">
        <w:rPr>
          <w:rFonts w:ascii="Arial" w:hAnsi="Arial" w:cs="Arial"/>
          <w:b/>
          <w:bCs/>
          <w:color w:val="202124"/>
          <w:sz w:val="24"/>
          <w:szCs w:val="24"/>
          <w:u w:val="single"/>
          <w:lang w:val="el-GR"/>
        </w:rPr>
        <w:t>Ιδιωτικές Ποινικές Υποθέσεις</w:t>
      </w:r>
    </w:p>
    <w:p w:rsidR="00C211FB" w:rsidRPr="00672C0F" w:rsidRDefault="00C211FB" w:rsidP="00C211FB">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w:t>
      </w:r>
      <w:r>
        <w:rPr>
          <w:rFonts w:ascii="Arial" w:hAnsi="Arial" w:cs="Arial"/>
          <w:color w:val="202124"/>
          <w:sz w:val="24"/>
          <w:szCs w:val="24"/>
          <w:lang w:val="el-GR"/>
        </w:rPr>
        <w:t xml:space="preserve">Ιδιωτικές Ποινικές Υποθέσεις </w:t>
      </w:r>
      <w:r w:rsidRPr="00672C0F">
        <w:rPr>
          <w:rFonts w:ascii="Arial" w:hAnsi="Arial" w:cs="Arial"/>
          <w:color w:val="202124"/>
          <w:sz w:val="24"/>
          <w:szCs w:val="24"/>
          <w:lang w:val="el-GR"/>
        </w:rPr>
        <w:t xml:space="preserve">αναβάλλονται και επαναορίζονται στις </w:t>
      </w:r>
      <w:r>
        <w:rPr>
          <w:rFonts w:ascii="Arial" w:hAnsi="Arial" w:cs="Arial"/>
          <w:b/>
          <w:bCs/>
          <w:color w:val="202124"/>
          <w:sz w:val="24"/>
          <w:szCs w:val="24"/>
          <w:lang w:val="el-GR"/>
        </w:rPr>
        <w:t>13/5</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9E68D2" w:rsidRDefault="009E68D2" w:rsidP="009E68D2">
      <w:pPr>
        <w:jc w:val="both"/>
        <w:rPr>
          <w:rFonts w:ascii="Arial" w:hAnsi="Arial" w:cs="Arial"/>
          <w:color w:val="202124"/>
          <w:sz w:val="24"/>
          <w:szCs w:val="24"/>
          <w:lang w:val="el-GR"/>
        </w:rPr>
      </w:pPr>
    </w:p>
    <w:bookmarkEnd w:id="1"/>
    <w:p w:rsidR="009E68D2" w:rsidRDefault="009E68D2" w:rsidP="009E68D2">
      <w:pPr>
        <w:jc w:val="both"/>
        <w:rPr>
          <w:rFonts w:ascii="Arial" w:hAnsi="Arial" w:cs="Arial"/>
          <w:color w:val="202124"/>
          <w:sz w:val="24"/>
          <w:szCs w:val="24"/>
          <w:lang w:val="el-GR"/>
        </w:rPr>
      </w:pPr>
      <w:r>
        <w:rPr>
          <w:rFonts w:ascii="Arial" w:hAnsi="Arial" w:cs="Arial"/>
          <w:color w:val="202124"/>
          <w:sz w:val="24"/>
          <w:szCs w:val="24"/>
          <w:lang w:val="el-GR"/>
        </w:rPr>
        <w:t xml:space="preserve">603/2016 </w:t>
      </w:r>
    </w:p>
    <w:p w:rsidR="00C211FB" w:rsidRPr="00BC3918" w:rsidRDefault="00C211FB" w:rsidP="009E68D2">
      <w:pPr>
        <w:jc w:val="both"/>
        <w:rPr>
          <w:rFonts w:ascii="Arial" w:hAnsi="Arial" w:cs="Arial"/>
          <w:color w:val="202124"/>
          <w:lang w:val="el-GR"/>
        </w:rPr>
      </w:pPr>
      <w:r>
        <w:rPr>
          <w:rFonts w:ascii="Arial" w:hAnsi="Arial" w:cs="Arial"/>
          <w:color w:val="202124"/>
          <w:sz w:val="24"/>
          <w:szCs w:val="24"/>
          <w:lang w:val="el-GR"/>
        </w:rPr>
        <w:t>3157/2017</w:t>
      </w:r>
    </w:p>
    <w:p w:rsidR="00C211FB" w:rsidRDefault="00C211FB" w:rsidP="009E68D2">
      <w:pPr>
        <w:jc w:val="both"/>
        <w:rPr>
          <w:rFonts w:ascii="Arial" w:hAnsi="Arial" w:cs="Arial"/>
          <w:color w:val="202124"/>
          <w:sz w:val="24"/>
          <w:szCs w:val="24"/>
          <w:lang w:val="el-GR"/>
        </w:rPr>
      </w:pPr>
      <w:r>
        <w:rPr>
          <w:rFonts w:ascii="Arial" w:hAnsi="Arial" w:cs="Arial"/>
          <w:color w:val="202124"/>
          <w:sz w:val="24"/>
          <w:szCs w:val="24"/>
          <w:lang w:val="el-GR"/>
        </w:rPr>
        <w:t>816/2019</w:t>
      </w:r>
    </w:p>
    <w:p w:rsidR="00C211FB" w:rsidRDefault="00C211FB" w:rsidP="009E68D2">
      <w:pPr>
        <w:jc w:val="both"/>
        <w:rPr>
          <w:rFonts w:ascii="Arial" w:hAnsi="Arial" w:cs="Arial"/>
          <w:color w:val="202124"/>
          <w:sz w:val="24"/>
          <w:szCs w:val="24"/>
          <w:lang w:val="el-GR"/>
        </w:rPr>
      </w:pPr>
      <w:r>
        <w:rPr>
          <w:rFonts w:ascii="Arial" w:hAnsi="Arial" w:cs="Arial"/>
          <w:color w:val="202124"/>
          <w:sz w:val="24"/>
          <w:szCs w:val="24"/>
          <w:lang w:val="el-GR"/>
        </w:rPr>
        <w:t>3129/2019</w:t>
      </w:r>
    </w:p>
    <w:p w:rsidR="00C211FB" w:rsidRDefault="00C211FB" w:rsidP="009E68D2">
      <w:pPr>
        <w:jc w:val="both"/>
        <w:rPr>
          <w:rFonts w:ascii="Arial" w:hAnsi="Arial" w:cs="Arial"/>
          <w:color w:val="202124"/>
          <w:sz w:val="24"/>
          <w:szCs w:val="24"/>
          <w:lang w:val="el-GR"/>
        </w:rPr>
      </w:pPr>
      <w:r>
        <w:rPr>
          <w:rFonts w:ascii="Arial" w:hAnsi="Arial" w:cs="Arial"/>
          <w:color w:val="202124"/>
          <w:sz w:val="24"/>
          <w:szCs w:val="24"/>
          <w:lang w:val="el-GR"/>
        </w:rPr>
        <w:t>3675/2019</w:t>
      </w:r>
    </w:p>
    <w:p w:rsidR="00C211FB" w:rsidRDefault="00C211FB" w:rsidP="009E68D2">
      <w:pPr>
        <w:jc w:val="both"/>
        <w:rPr>
          <w:rFonts w:ascii="Arial" w:hAnsi="Arial" w:cs="Arial"/>
          <w:color w:val="202124"/>
          <w:sz w:val="24"/>
          <w:szCs w:val="24"/>
          <w:lang w:val="el-GR"/>
        </w:rPr>
      </w:pPr>
      <w:r>
        <w:rPr>
          <w:rFonts w:ascii="Arial" w:hAnsi="Arial" w:cs="Arial"/>
          <w:color w:val="202124"/>
          <w:sz w:val="24"/>
          <w:szCs w:val="24"/>
          <w:lang w:val="el-GR"/>
        </w:rPr>
        <w:t>4214/2019</w:t>
      </w:r>
    </w:p>
    <w:p w:rsidR="00C211FB" w:rsidRDefault="00C211FB" w:rsidP="009E68D2">
      <w:pPr>
        <w:jc w:val="both"/>
        <w:rPr>
          <w:rFonts w:ascii="Arial" w:hAnsi="Arial" w:cs="Arial"/>
          <w:color w:val="202124"/>
          <w:sz w:val="24"/>
          <w:szCs w:val="24"/>
          <w:lang w:val="el-GR"/>
        </w:rPr>
      </w:pPr>
      <w:r>
        <w:rPr>
          <w:rFonts w:ascii="Arial" w:hAnsi="Arial" w:cs="Arial"/>
          <w:color w:val="202124"/>
          <w:sz w:val="24"/>
          <w:szCs w:val="24"/>
          <w:lang w:val="el-GR"/>
        </w:rPr>
        <w:t>4475/2019</w:t>
      </w:r>
    </w:p>
    <w:p w:rsidR="00C211FB" w:rsidRDefault="00C211FB" w:rsidP="009E68D2">
      <w:pPr>
        <w:jc w:val="both"/>
        <w:rPr>
          <w:rFonts w:ascii="Arial" w:hAnsi="Arial" w:cs="Arial"/>
          <w:color w:val="202124"/>
          <w:sz w:val="24"/>
          <w:szCs w:val="24"/>
          <w:lang w:val="el-GR"/>
        </w:rPr>
      </w:pPr>
      <w:r>
        <w:rPr>
          <w:rFonts w:ascii="Arial" w:hAnsi="Arial" w:cs="Arial"/>
          <w:color w:val="202124"/>
          <w:sz w:val="24"/>
          <w:szCs w:val="24"/>
          <w:lang w:val="el-GR"/>
        </w:rPr>
        <w:t>4480/2019</w:t>
      </w:r>
    </w:p>
    <w:p w:rsidR="00C211FB" w:rsidRDefault="00C211FB" w:rsidP="009E68D2">
      <w:pPr>
        <w:jc w:val="both"/>
        <w:rPr>
          <w:rFonts w:ascii="Arial" w:hAnsi="Arial" w:cs="Arial"/>
          <w:color w:val="202124"/>
          <w:sz w:val="24"/>
          <w:szCs w:val="24"/>
          <w:lang w:val="el-GR"/>
        </w:rPr>
      </w:pPr>
      <w:r>
        <w:rPr>
          <w:rFonts w:ascii="Arial" w:hAnsi="Arial" w:cs="Arial"/>
          <w:color w:val="202124"/>
          <w:sz w:val="24"/>
          <w:szCs w:val="24"/>
          <w:lang w:val="el-GR"/>
        </w:rPr>
        <w:t>5199/2019</w:t>
      </w:r>
    </w:p>
    <w:p w:rsidR="00C211FB" w:rsidRDefault="00C211FB" w:rsidP="009E68D2">
      <w:pPr>
        <w:jc w:val="both"/>
        <w:rPr>
          <w:rFonts w:ascii="Arial" w:hAnsi="Arial" w:cs="Arial"/>
          <w:color w:val="202124"/>
          <w:sz w:val="24"/>
          <w:szCs w:val="24"/>
          <w:lang w:val="el-GR"/>
        </w:rPr>
      </w:pPr>
      <w:r>
        <w:rPr>
          <w:rFonts w:ascii="Arial" w:hAnsi="Arial" w:cs="Arial"/>
          <w:color w:val="202124"/>
          <w:sz w:val="24"/>
          <w:szCs w:val="24"/>
          <w:lang w:val="el-GR"/>
        </w:rPr>
        <w:t>534/2020</w:t>
      </w:r>
    </w:p>
    <w:p w:rsidR="00C211FB" w:rsidRDefault="00C211FB" w:rsidP="009E68D2">
      <w:pPr>
        <w:jc w:val="both"/>
        <w:rPr>
          <w:rFonts w:ascii="Arial" w:hAnsi="Arial" w:cs="Arial"/>
          <w:color w:val="202124"/>
          <w:sz w:val="24"/>
          <w:szCs w:val="24"/>
          <w:lang w:val="el-GR"/>
        </w:rPr>
      </w:pPr>
    </w:p>
    <w:p w:rsidR="00C211FB" w:rsidRDefault="00C211FB" w:rsidP="009E68D2">
      <w:pPr>
        <w:jc w:val="both"/>
        <w:rPr>
          <w:rFonts w:ascii="Arial" w:hAnsi="Arial" w:cs="Arial"/>
          <w:color w:val="202124"/>
          <w:sz w:val="24"/>
          <w:szCs w:val="24"/>
          <w:lang w:val="el-GR"/>
        </w:rPr>
      </w:pPr>
      <w:r>
        <w:rPr>
          <w:rFonts w:ascii="Arial" w:hAnsi="Arial" w:cs="Arial"/>
          <w:color w:val="202124"/>
          <w:sz w:val="24"/>
          <w:szCs w:val="24"/>
          <w:lang w:val="el-GR"/>
        </w:rPr>
        <w:t>Δήμος Αγίας Νάπας-229/2020-235/2020</w:t>
      </w:r>
    </w:p>
    <w:p w:rsidR="003366DC" w:rsidRDefault="003366DC" w:rsidP="009E68D2">
      <w:pPr>
        <w:jc w:val="both"/>
        <w:rPr>
          <w:rFonts w:ascii="Arial" w:hAnsi="Arial" w:cs="Arial"/>
          <w:color w:val="202124"/>
          <w:sz w:val="24"/>
          <w:szCs w:val="24"/>
          <w:lang w:val="el-GR"/>
        </w:rPr>
      </w:pPr>
    </w:p>
    <w:p w:rsidR="009E68D2" w:rsidRDefault="009E68D2" w:rsidP="009E68D2">
      <w:pPr>
        <w:jc w:val="both"/>
        <w:rPr>
          <w:rFonts w:ascii="Arial" w:hAnsi="Arial" w:cs="Arial"/>
          <w:color w:val="202124"/>
          <w:sz w:val="24"/>
          <w:szCs w:val="24"/>
          <w:lang w:val="el-GR"/>
        </w:rPr>
      </w:pPr>
      <w:r w:rsidRPr="00672C0F">
        <w:rPr>
          <w:rFonts w:ascii="Arial" w:hAnsi="Arial" w:cs="Arial"/>
          <w:color w:val="202124"/>
          <w:sz w:val="24"/>
          <w:szCs w:val="24"/>
          <w:lang w:val="el-GR"/>
        </w:rPr>
        <w:br/>
        <w:t>Για επείγοντα παρακαλώ τηλεφωνήστε στο 23742075 (Πρωτοκολ</w:t>
      </w:r>
      <w:r>
        <w:rPr>
          <w:rFonts w:ascii="Arial" w:hAnsi="Arial" w:cs="Arial"/>
          <w:color w:val="202124"/>
          <w:sz w:val="24"/>
          <w:szCs w:val="24"/>
          <w:lang w:val="el-GR"/>
        </w:rPr>
        <w:t>λ</w:t>
      </w:r>
      <w:r w:rsidRPr="00672C0F">
        <w:rPr>
          <w:rFonts w:ascii="Arial" w:hAnsi="Arial" w:cs="Arial"/>
          <w:color w:val="202124"/>
          <w:sz w:val="24"/>
          <w:szCs w:val="24"/>
          <w:lang w:val="el-GR"/>
        </w:rPr>
        <w:t xml:space="preserve">ητείο). </w:t>
      </w:r>
    </w:p>
    <w:p w:rsidR="009E68D2" w:rsidRDefault="009E68D2" w:rsidP="009E68D2">
      <w:pPr>
        <w:jc w:val="both"/>
        <w:rPr>
          <w:rFonts w:ascii="Arial" w:hAnsi="Arial" w:cs="Arial"/>
          <w:color w:val="202124"/>
          <w:sz w:val="24"/>
          <w:szCs w:val="24"/>
          <w:lang w:val="el-GR"/>
        </w:rPr>
      </w:pPr>
      <w:r w:rsidRPr="00672C0F">
        <w:rPr>
          <w:rFonts w:ascii="Arial" w:hAnsi="Arial" w:cs="Arial"/>
          <w:color w:val="202124"/>
          <w:sz w:val="24"/>
          <w:szCs w:val="24"/>
          <w:lang w:val="el-GR"/>
        </w:rPr>
        <w:t>Εάν επιθυμείτε να μιλήσετε με την γραμματέα της κας Ευθυμίου παρακαλώ τηλεφωνήστε στο 237419</w:t>
      </w:r>
      <w:r>
        <w:rPr>
          <w:rFonts w:ascii="Arial" w:hAnsi="Arial" w:cs="Arial"/>
          <w:color w:val="202124"/>
          <w:sz w:val="24"/>
          <w:szCs w:val="24"/>
          <w:lang w:val="el-GR"/>
        </w:rPr>
        <w:t>14.</w:t>
      </w:r>
    </w:p>
    <w:p w:rsidR="009E68D2" w:rsidRDefault="009E68D2" w:rsidP="009E68D2">
      <w:pPr>
        <w:jc w:val="both"/>
        <w:rPr>
          <w:rFonts w:ascii="Arial" w:hAnsi="Arial" w:cs="Arial"/>
          <w:color w:val="202124"/>
          <w:sz w:val="24"/>
          <w:szCs w:val="24"/>
          <w:lang w:val="el-GR"/>
        </w:rPr>
      </w:pPr>
    </w:p>
    <w:p w:rsidR="009E68D2" w:rsidRDefault="009E68D2" w:rsidP="009E68D2">
      <w:pPr>
        <w:jc w:val="both"/>
        <w:rPr>
          <w:rFonts w:ascii="Arial" w:hAnsi="Arial" w:cs="Arial"/>
          <w:color w:val="202124"/>
          <w:sz w:val="24"/>
          <w:szCs w:val="24"/>
          <w:lang w:val="el-GR"/>
        </w:rPr>
      </w:pPr>
    </w:p>
    <w:p w:rsidR="009E68D2" w:rsidRPr="00672C0F" w:rsidRDefault="009E68D2" w:rsidP="009E68D2">
      <w:pPr>
        <w:jc w:val="both"/>
        <w:rPr>
          <w:rFonts w:ascii="Arial" w:hAnsi="Arial" w:cs="Arial"/>
          <w:color w:val="202124"/>
          <w:sz w:val="24"/>
          <w:szCs w:val="24"/>
          <w:lang w:val="el-GR"/>
        </w:rPr>
      </w:pPr>
    </w:p>
    <w:p w:rsidR="009E68D2" w:rsidRPr="00B71E6F" w:rsidRDefault="009E68D2" w:rsidP="009E68D2">
      <w:pPr>
        <w:rPr>
          <w:lang w:val="el-GR"/>
        </w:rPr>
      </w:pPr>
    </w:p>
    <w:p w:rsidR="009E68D2" w:rsidRPr="00E9019A" w:rsidRDefault="009E68D2" w:rsidP="009E68D2">
      <w:pPr>
        <w:rPr>
          <w:lang w:val="el-GR"/>
        </w:rPr>
      </w:pPr>
    </w:p>
    <w:p w:rsidR="009E68D2" w:rsidRPr="009E68D2" w:rsidRDefault="009E68D2">
      <w:pPr>
        <w:rPr>
          <w:lang w:val="el-GR"/>
        </w:rPr>
      </w:pPr>
    </w:p>
    <w:sectPr w:rsidR="009E68D2" w:rsidRPr="009E68D2" w:rsidSect="004F7474">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CFB" w:rsidRDefault="00F95CFB" w:rsidP="003366DC">
      <w:pPr>
        <w:spacing w:after="0" w:line="240" w:lineRule="auto"/>
      </w:pPr>
      <w:r>
        <w:separator/>
      </w:r>
    </w:p>
  </w:endnote>
  <w:endnote w:type="continuationSeparator" w:id="1">
    <w:p w:rsidR="00F95CFB" w:rsidRDefault="00F95CFB" w:rsidP="00336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555103"/>
      <w:docPartObj>
        <w:docPartGallery w:val="Page Numbers (Bottom of Page)"/>
        <w:docPartUnique/>
      </w:docPartObj>
    </w:sdtPr>
    <w:sdtEndPr>
      <w:rPr>
        <w:noProof/>
      </w:rPr>
    </w:sdtEndPr>
    <w:sdtContent>
      <w:p w:rsidR="003366DC" w:rsidRDefault="004F7474">
        <w:pPr>
          <w:pStyle w:val="Footer"/>
          <w:jc w:val="right"/>
        </w:pPr>
        <w:r>
          <w:fldChar w:fldCharType="begin"/>
        </w:r>
        <w:r w:rsidR="003366DC">
          <w:instrText xml:space="preserve"> PAGE   \* MERGEFORMAT </w:instrText>
        </w:r>
        <w:r>
          <w:fldChar w:fldCharType="separate"/>
        </w:r>
        <w:r w:rsidR="00467D2F">
          <w:rPr>
            <w:noProof/>
          </w:rPr>
          <w:t>4</w:t>
        </w:r>
        <w:r>
          <w:rPr>
            <w:noProof/>
          </w:rPr>
          <w:fldChar w:fldCharType="end"/>
        </w:r>
      </w:p>
    </w:sdtContent>
  </w:sdt>
  <w:p w:rsidR="003366DC" w:rsidRDefault="00336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CFB" w:rsidRDefault="00F95CFB" w:rsidP="003366DC">
      <w:pPr>
        <w:spacing w:after="0" w:line="240" w:lineRule="auto"/>
      </w:pPr>
      <w:r>
        <w:separator/>
      </w:r>
    </w:p>
  </w:footnote>
  <w:footnote w:type="continuationSeparator" w:id="1">
    <w:p w:rsidR="00F95CFB" w:rsidRDefault="00F95CFB" w:rsidP="003366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68D2"/>
    <w:rsid w:val="003366DC"/>
    <w:rsid w:val="00467D2F"/>
    <w:rsid w:val="004F7474"/>
    <w:rsid w:val="0052509A"/>
    <w:rsid w:val="007416B6"/>
    <w:rsid w:val="009E68D2"/>
    <w:rsid w:val="00B25B35"/>
    <w:rsid w:val="00BC3918"/>
    <w:rsid w:val="00BD527C"/>
    <w:rsid w:val="00C211FB"/>
    <w:rsid w:val="00DC0587"/>
    <w:rsid w:val="00ED14F6"/>
    <w:rsid w:val="00F95C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6DC"/>
  </w:style>
  <w:style w:type="paragraph" w:styleId="Footer">
    <w:name w:val="footer"/>
    <w:basedOn w:val="Normal"/>
    <w:link w:val="FooterChar"/>
    <w:uiPriority w:val="99"/>
    <w:unhideWhenUsed/>
    <w:rsid w:val="00336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6D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cp:lastModifiedBy>
  <cp:revision>2</cp:revision>
  <dcterms:created xsi:type="dcterms:W3CDTF">2020-03-19T06:56:00Z</dcterms:created>
  <dcterms:modified xsi:type="dcterms:W3CDTF">2020-03-19T06:56:00Z</dcterms:modified>
</cp:coreProperties>
</file>