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89E9" w14:textId="39B091DD" w:rsidR="00A552D8" w:rsidRPr="003A5C01" w:rsidRDefault="0054586A" w:rsidP="003A5C01">
      <w:pPr>
        <w:pBdr>
          <w:bottom w:val="single" w:sz="4" w:space="1" w:color="auto"/>
        </w:pBdr>
        <w:spacing w:after="0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 w:rsidRPr="001423F8">
        <w:rPr>
          <w:rFonts w:ascii="Times New Roman" w:hAnsi="Times New Roman" w:cs="Times New Roman"/>
          <w:b/>
          <w:bCs/>
          <w:sz w:val="32"/>
          <w:szCs w:val="32"/>
          <w:lang w:val="el-GR"/>
        </w:rPr>
        <w:t xml:space="preserve">ΕΓΚΥΚΛΙΟΣ </w:t>
      </w:r>
      <w:r w:rsidR="003A5C01" w:rsidRPr="00057A6D">
        <w:rPr>
          <w:rFonts w:ascii="Times New Roman" w:hAnsi="Times New Roman" w:cs="Times New Roman"/>
          <w:b/>
          <w:bCs/>
          <w:sz w:val="32"/>
          <w:szCs w:val="32"/>
          <w:lang w:val="el-GR"/>
        </w:rPr>
        <w:t>1</w:t>
      </w:r>
      <w:r w:rsidR="00D1675E" w:rsidRPr="00CF33B6">
        <w:rPr>
          <w:rFonts w:ascii="Times New Roman" w:hAnsi="Times New Roman" w:cs="Times New Roman"/>
          <w:b/>
          <w:bCs/>
          <w:sz w:val="32"/>
          <w:szCs w:val="32"/>
          <w:lang w:val="el-GR"/>
        </w:rPr>
        <w:t>2</w:t>
      </w:r>
      <w:r w:rsidR="000C18DB" w:rsidRPr="001423F8">
        <w:rPr>
          <w:rFonts w:ascii="Times New Roman" w:hAnsi="Times New Roman" w:cs="Times New Roman"/>
          <w:b/>
          <w:bCs/>
          <w:sz w:val="32"/>
          <w:szCs w:val="32"/>
          <w:lang w:val="el-GR"/>
        </w:rPr>
        <w:t>/202</w:t>
      </w:r>
      <w:r w:rsidR="007D157C">
        <w:rPr>
          <w:rFonts w:ascii="Times New Roman" w:hAnsi="Times New Roman" w:cs="Times New Roman"/>
          <w:b/>
          <w:bCs/>
          <w:sz w:val="32"/>
          <w:szCs w:val="32"/>
          <w:lang w:val="el-GR"/>
        </w:rPr>
        <w:t>3</w:t>
      </w:r>
    </w:p>
    <w:p w14:paraId="66FE21F5" w14:textId="6CE33F8F" w:rsidR="002F1A5D" w:rsidRPr="00A735FD" w:rsidRDefault="002F1A5D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D259B6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</w:t>
      </w:r>
      <w:r w:rsidRPr="00A735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560AD">
        <w:rPr>
          <w:rFonts w:ascii="Times New Roman" w:hAnsi="Times New Roman" w:cs="Times New Roman"/>
          <w:sz w:val="24"/>
          <w:szCs w:val="24"/>
          <w:lang w:val="el-GR"/>
        </w:rPr>
        <w:t>ΟΛΑ ΤΑ ΜΕΛΗ</w:t>
      </w:r>
    </w:p>
    <w:p w14:paraId="2AC7937D" w14:textId="2F9E4021" w:rsidR="000219DA" w:rsidRDefault="000219DA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D259B6">
        <w:rPr>
          <w:rFonts w:ascii="Times New Roman" w:hAnsi="Times New Roman" w:cs="Times New Roman"/>
          <w:b/>
          <w:bCs/>
          <w:sz w:val="24"/>
          <w:szCs w:val="24"/>
          <w:lang w:val="el-GR"/>
        </w:rPr>
        <w:t>ΑΠΟ: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ΠΑΓΚΥΠΡΙΟ ΔΙΚΗΓΟΡΙΚΟ ΣΥΛΛΟΓΟ</w:t>
      </w:r>
    </w:p>
    <w:p w14:paraId="650EF738" w14:textId="16FA865D" w:rsidR="002610DD" w:rsidRPr="003562D0" w:rsidRDefault="002610DD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2610DD">
        <w:rPr>
          <w:rFonts w:ascii="Times New Roman" w:hAnsi="Times New Roman" w:cs="Times New Roman"/>
          <w:b/>
          <w:bCs/>
          <w:sz w:val="24"/>
          <w:szCs w:val="24"/>
          <w:lang w:val="el-GR"/>
        </w:rPr>
        <w:t>ΤΜΗΜΑ</w:t>
      </w:r>
      <w:r>
        <w:rPr>
          <w:rFonts w:ascii="Times New Roman" w:hAnsi="Times New Roman" w:cs="Times New Roman"/>
          <w:sz w:val="24"/>
          <w:szCs w:val="24"/>
          <w:lang w:val="el-GR"/>
        </w:rPr>
        <w:t>: ΕΠΟΠΤΕΙΑΣ ΚΑΙ ΣΥΜΜΟΡΦΩΣΗΣ</w:t>
      </w:r>
    </w:p>
    <w:p w14:paraId="10734809" w14:textId="4773EDD9" w:rsidR="002F1A5D" w:rsidRDefault="002F1A5D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D259B6">
        <w:rPr>
          <w:rFonts w:ascii="Times New Roman" w:hAnsi="Times New Roman" w:cs="Times New Roman"/>
          <w:b/>
          <w:bCs/>
          <w:sz w:val="24"/>
          <w:szCs w:val="24"/>
          <w:lang w:val="el-GR"/>
        </w:rPr>
        <w:t>ΗΜΕΡΟΜΗΝΙΑ:</w:t>
      </w:r>
      <w:r w:rsidRPr="00A735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F49E9" w:rsidRPr="00100D21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D1675E" w:rsidRPr="00D1675E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442DD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F49E9">
        <w:rPr>
          <w:rFonts w:ascii="Times New Roman" w:hAnsi="Times New Roman" w:cs="Times New Roman"/>
          <w:sz w:val="24"/>
          <w:szCs w:val="24"/>
        </w:rPr>
        <w:t>NOEM</w:t>
      </w:r>
      <w:r w:rsidR="00DE1985">
        <w:rPr>
          <w:rFonts w:ascii="Times New Roman" w:hAnsi="Times New Roman" w:cs="Times New Roman"/>
          <w:sz w:val="24"/>
          <w:szCs w:val="24"/>
          <w:lang w:val="el-GR"/>
        </w:rPr>
        <w:t>ΒΡΙ</w:t>
      </w:r>
      <w:r w:rsidR="00442DDA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="00A735FD" w:rsidRPr="00A735FD">
        <w:rPr>
          <w:rFonts w:ascii="Times New Roman" w:hAnsi="Times New Roman" w:cs="Times New Roman"/>
          <w:sz w:val="24"/>
          <w:szCs w:val="24"/>
          <w:lang w:val="el-GR"/>
        </w:rPr>
        <w:t xml:space="preserve"> 202</w:t>
      </w:r>
      <w:r w:rsidR="007D157C">
        <w:rPr>
          <w:rFonts w:ascii="Times New Roman" w:hAnsi="Times New Roman" w:cs="Times New Roman"/>
          <w:sz w:val="24"/>
          <w:szCs w:val="24"/>
          <w:lang w:val="el-GR"/>
        </w:rPr>
        <w:t>3</w:t>
      </w:r>
    </w:p>
    <w:p w14:paraId="0265432F" w14:textId="42DCC31A" w:rsidR="00A735FD" w:rsidRDefault="00A735FD" w:rsidP="007D15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14:paraId="3F8ECE71" w14:textId="77777777" w:rsidR="00D1675E" w:rsidRDefault="00D1675E" w:rsidP="00E6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l-GR"/>
        </w:rPr>
      </w:pPr>
    </w:p>
    <w:p w14:paraId="102EB13E" w14:textId="0AD0D464" w:rsidR="007D157C" w:rsidRPr="00D1675E" w:rsidRDefault="002F1A5D" w:rsidP="00E6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59233F">
        <w:rPr>
          <w:rFonts w:ascii="Times New Roman" w:hAnsi="Times New Roman" w:cs="Times New Roman"/>
          <w:b/>
          <w:bCs/>
          <w:sz w:val="26"/>
          <w:szCs w:val="26"/>
          <w:u w:val="single"/>
          <w:lang w:val="el-GR"/>
        </w:rPr>
        <w:t>ΘΕΜΑ</w:t>
      </w:r>
      <w:r w:rsidRPr="0059233F">
        <w:rPr>
          <w:rFonts w:ascii="Times New Roman" w:hAnsi="Times New Roman" w:cs="Times New Roman"/>
          <w:b/>
          <w:bCs/>
          <w:sz w:val="26"/>
          <w:szCs w:val="26"/>
          <w:lang w:val="el-GR"/>
        </w:rPr>
        <w:t>:</w:t>
      </w:r>
      <w:r w:rsidR="005A3032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D1675E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ΕΝΗΜΕΡΩΣΗ ΑΠΟ ΤΟ </w:t>
      </w:r>
      <w:r w:rsidR="00CF33B6" w:rsidRPr="00D1675E">
        <w:rPr>
          <w:rFonts w:ascii="Times New Roman" w:hAnsi="Times New Roman" w:cs="Times New Roman"/>
          <w:b/>
          <w:bCs/>
          <w:sz w:val="26"/>
          <w:szCs w:val="26"/>
          <w:lang w:val="el-GR"/>
        </w:rPr>
        <w:t>ΔΙΚΤΥΟ ΕΠΙΒΟΛΗΣ ΟΙΚΟΝΟΜΙΚΩΝ ΕΓΚΛΗΜΑΤΩΝ ΤΩΝ ΗΠΑ (FINCEN)</w:t>
      </w:r>
      <w:r w:rsidR="00CF33B6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ΑΝΑΦΟΡΙΚΑ ΜΕ ΤΗΝ ΧΑΜΑΣ (</w:t>
      </w:r>
      <w:r w:rsidR="00CF33B6">
        <w:rPr>
          <w:rFonts w:ascii="Times New Roman" w:hAnsi="Times New Roman" w:cs="Times New Roman"/>
          <w:b/>
          <w:bCs/>
          <w:sz w:val="26"/>
          <w:szCs w:val="26"/>
        </w:rPr>
        <w:t>HAMAS</w:t>
      </w:r>
      <w:r w:rsidR="00CF33B6" w:rsidRPr="00D1675E">
        <w:rPr>
          <w:rFonts w:ascii="Times New Roman" w:hAnsi="Times New Roman" w:cs="Times New Roman"/>
          <w:b/>
          <w:bCs/>
          <w:sz w:val="26"/>
          <w:szCs w:val="26"/>
          <w:lang w:val="el-GR"/>
        </w:rPr>
        <w:t>)</w:t>
      </w:r>
    </w:p>
    <w:p w14:paraId="7E584999" w14:textId="77777777" w:rsidR="00606588" w:rsidRPr="00D1675E" w:rsidRDefault="00606588" w:rsidP="00D167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</w:p>
    <w:p w14:paraId="674E095A" w14:textId="77777777" w:rsidR="00D1675E" w:rsidRDefault="00D1675E" w:rsidP="00D1675E">
      <w:pPr>
        <w:jc w:val="both"/>
        <w:rPr>
          <w:lang w:val="el-GR"/>
        </w:rPr>
      </w:pPr>
    </w:p>
    <w:p w14:paraId="36F9D72C" w14:textId="64929AEB" w:rsidR="00D1675E" w:rsidRDefault="00D1675E" w:rsidP="00D1675E">
      <w:pPr>
        <w:jc w:val="both"/>
        <w:rPr>
          <w:lang w:val="el-GR"/>
        </w:rPr>
      </w:pPr>
      <w:r>
        <w:rPr>
          <w:lang w:val="el-GR"/>
        </w:rPr>
        <w:t>Ο ΠΔΣ ενημερώνει τα Μέλη του σχετικά με τις κόκκινες σημαίες (</w:t>
      </w:r>
      <w:r>
        <w:t>Red</w:t>
      </w:r>
      <w:r w:rsidRPr="00D1675E">
        <w:rPr>
          <w:lang w:val="el-GR"/>
        </w:rPr>
        <w:t xml:space="preserve"> </w:t>
      </w:r>
      <w:r>
        <w:t>Flags</w:t>
      </w:r>
      <w:r>
        <w:rPr>
          <w:lang w:val="el-GR"/>
        </w:rPr>
        <w:t xml:space="preserve">) για τον εντοπισμό, την πρόληψη και την αναφορά πιθανής ύποπτης δραστηριότητας που σχετίζεται με τη δραστηριότητα χρηματοδότησης της τρομοκρατίας της </w:t>
      </w:r>
      <w:proofErr w:type="spellStart"/>
      <w:r>
        <w:rPr>
          <w:lang w:val="el-GR"/>
        </w:rPr>
        <w:t>Χαμάς</w:t>
      </w:r>
      <w:proofErr w:type="spellEnd"/>
      <w:r w:rsidRPr="00D1675E">
        <w:rPr>
          <w:lang w:val="el-GR"/>
        </w:rPr>
        <w:t xml:space="preserve"> (</w:t>
      </w:r>
      <w:r>
        <w:t>Hamas</w:t>
      </w:r>
      <w:r w:rsidRPr="00D1675E">
        <w:rPr>
          <w:lang w:val="el-GR"/>
        </w:rPr>
        <w:t>)</w:t>
      </w:r>
      <w:r>
        <w:rPr>
          <w:lang w:val="el-GR"/>
        </w:rPr>
        <w:t xml:space="preserve"> που εκδόθηκαν από το </w:t>
      </w:r>
      <w:bookmarkStart w:id="0" w:name="_Hlk149819045"/>
      <w:r>
        <w:rPr>
          <w:lang w:val="el-GR"/>
        </w:rPr>
        <w:t>Δίκτυο Επιβολής Οικονομικών Εγκλημάτων των ΗΠΑ (</w:t>
      </w:r>
      <w:r>
        <w:t>FinCEN</w:t>
      </w:r>
      <w:r>
        <w:rPr>
          <w:lang w:val="el-GR"/>
        </w:rPr>
        <w:t xml:space="preserve">). </w:t>
      </w:r>
    </w:p>
    <w:bookmarkEnd w:id="0"/>
    <w:p w14:paraId="29C07D9D" w14:textId="77777777" w:rsidR="00D1675E" w:rsidRDefault="00D1675E" w:rsidP="00D1675E">
      <w:pPr>
        <w:rPr>
          <w:lang w:val="el-GR"/>
        </w:rPr>
      </w:pPr>
    </w:p>
    <w:p w14:paraId="589FC693" w14:textId="77777777" w:rsidR="00D1675E" w:rsidRDefault="00D1675E" w:rsidP="00D1675E">
      <w:pPr>
        <w:rPr>
          <w:lang w:val="el-GR"/>
        </w:rPr>
      </w:pPr>
      <w:r>
        <w:rPr>
          <w:lang w:val="el-GR"/>
        </w:rPr>
        <w:t>Για να αποκτήσετε πρόσβαση στις οδηγίες, παρακαλώ ακολουθήστε τον σύνδεσμο:</w:t>
      </w:r>
    </w:p>
    <w:p w14:paraId="0491EDBE" w14:textId="77777777" w:rsidR="00D1675E" w:rsidRDefault="00D1675E" w:rsidP="00D1675E">
      <w:pPr>
        <w:rPr>
          <w:lang w:val="el-GR"/>
        </w:rPr>
      </w:pPr>
    </w:p>
    <w:p w14:paraId="6D5A3A8F" w14:textId="77777777" w:rsidR="00D1675E" w:rsidRDefault="00CF33B6" w:rsidP="00D1675E">
      <w:pPr>
        <w:rPr>
          <w:rFonts w:ascii="Calibri" w:hAnsi="Calibri" w:cs="Calibri"/>
        </w:rPr>
      </w:pPr>
      <w:hyperlink r:id="rId8" w:history="1">
        <w:r w:rsidR="00D1675E">
          <w:rPr>
            <w:rStyle w:val="Hyperlink"/>
          </w:rPr>
          <w:t>FinCEN Alert, FIN-2023-Alert006, October 20, 2023</w:t>
        </w:r>
      </w:hyperlink>
    </w:p>
    <w:p w14:paraId="58356554" w14:textId="77777777" w:rsidR="00100D21" w:rsidRPr="00D1675E" w:rsidRDefault="00100D21" w:rsidP="004560AD">
      <w:pPr>
        <w:rPr>
          <w:rFonts w:ascii="Times New Roman" w:hAnsi="Times New Roman" w:cs="Times New Roman"/>
          <w:b/>
          <w:u w:val="single"/>
        </w:rPr>
      </w:pPr>
    </w:p>
    <w:sectPr w:rsidR="00100D21" w:rsidRPr="00D1675E" w:rsidSect="00EC340D">
      <w:headerReference w:type="default" r:id="rId9"/>
      <w:footerReference w:type="default" r:id="rId10"/>
      <w:pgSz w:w="11906" w:h="16838"/>
      <w:pgMar w:top="1560" w:right="1133" w:bottom="1135" w:left="1276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73E2" w14:textId="77777777" w:rsidR="00074C74" w:rsidRDefault="00074C74" w:rsidP="002C44EF">
      <w:pPr>
        <w:spacing w:after="0" w:line="240" w:lineRule="auto"/>
      </w:pPr>
      <w:r>
        <w:separator/>
      </w:r>
    </w:p>
  </w:endnote>
  <w:endnote w:type="continuationSeparator" w:id="0">
    <w:p w14:paraId="07F4A6A1" w14:textId="77777777" w:rsidR="00074C74" w:rsidRDefault="00074C74" w:rsidP="002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0736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F4E1D" w14:textId="2341DEB0" w:rsidR="00EC340D" w:rsidRPr="00EC340D" w:rsidRDefault="00EC340D">
        <w:pPr>
          <w:pStyle w:val="Footer"/>
          <w:jc w:val="right"/>
          <w:rPr>
            <w:rFonts w:ascii="Times New Roman" w:hAnsi="Times New Roman" w:cs="Times New Roman"/>
          </w:rPr>
        </w:pPr>
        <w:r w:rsidRPr="00EC340D">
          <w:rPr>
            <w:rFonts w:ascii="Times New Roman" w:hAnsi="Times New Roman" w:cs="Times New Roman"/>
          </w:rPr>
          <w:fldChar w:fldCharType="begin"/>
        </w:r>
        <w:r w:rsidRPr="00EC340D">
          <w:rPr>
            <w:rFonts w:ascii="Times New Roman" w:hAnsi="Times New Roman" w:cs="Times New Roman"/>
          </w:rPr>
          <w:instrText xml:space="preserve"> PAGE   \* MERGEFORMAT </w:instrText>
        </w:r>
        <w:r w:rsidRPr="00EC340D">
          <w:rPr>
            <w:rFonts w:ascii="Times New Roman" w:hAnsi="Times New Roman" w:cs="Times New Roman"/>
          </w:rPr>
          <w:fldChar w:fldCharType="separate"/>
        </w:r>
        <w:r w:rsidRPr="00EC340D">
          <w:rPr>
            <w:rFonts w:ascii="Times New Roman" w:hAnsi="Times New Roman" w:cs="Times New Roman"/>
            <w:noProof/>
          </w:rPr>
          <w:t>2</w:t>
        </w:r>
        <w:r w:rsidRPr="00EC34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CBBECB" w14:textId="77777777" w:rsidR="002C44EF" w:rsidRDefault="002C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3641" w14:textId="77777777" w:rsidR="00074C74" w:rsidRDefault="00074C74" w:rsidP="002C44EF">
      <w:pPr>
        <w:spacing w:after="0" w:line="240" w:lineRule="auto"/>
      </w:pPr>
      <w:r>
        <w:separator/>
      </w:r>
    </w:p>
  </w:footnote>
  <w:footnote w:type="continuationSeparator" w:id="0">
    <w:p w14:paraId="052D981B" w14:textId="77777777" w:rsidR="00074C74" w:rsidRDefault="00074C74" w:rsidP="002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E2A" w14:textId="03E9C036" w:rsidR="002C44EF" w:rsidRDefault="002C44EF" w:rsidP="002C44EF">
    <w:pPr>
      <w:pStyle w:val="Header"/>
      <w:tabs>
        <w:tab w:val="clear" w:pos="9026"/>
        <w:tab w:val="right" w:pos="963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F9B35" wp14:editId="2672E0FD">
          <wp:simplePos x="0" y="0"/>
          <wp:positionH relativeFrom="column">
            <wp:posOffset>5600700</wp:posOffset>
          </wp:positionH>
          <wp:positionV relativeFrom="paragraph">
            <wp:posOffset>-64770</wp:posOffset>
          </wp:positionV>
          <wp:extent cx="678180" cy="678180"/>
          <wp:effectExtent l="0" t="0" r="7620" b="7620"/>
          <wp:wrapNone/>
          <wp:docPr id="28" name="Picture 2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98"/>
    <w:multiLevelType w:val="hybridMultilevel"/>
    <w:tmpl w:val="2916A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F66DF"/>
    <w:multiLevelType w:val="hybridMultilevel"/>
    <w:tmpl w:val="84FA03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79D1"/>
    <w:multiLevelType w:val="hybridMultilevel"/>
    <w:tmpl w:val="79DC79BC"/>
    <w:lvl w:ilvl="0" w:tplc="08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6D62EC"/>
    <w:multiLevelType w:val="hybridMultilevel"/>
    <w:tmpl w:val="0916E14C"/>
    <w:lvl w:ilvl="0" w:tplc="35E4DE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5E4DE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A71"/>
    <w:multiLevelType w:val="multilevel"/>
    <w:tmpl w:val="408CC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3F5C"/>
    <w:multiLevelType w:val="hybridMultilevel"/>
    <w:tmpl w:val="AF62F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38D"/>
    <w:multiLevelType w:val="hybridMultilevel"/>
    <w:tmpl w:val="9A74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E6E"/>
    <w:multiLevelType w:val="multilevel"/>
    <w:tmpl w:val="D9D2D2D0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2B616BD1"/>
    <w:multiLevelType w:val="hybridMultilevel"/>
    <w:tmpl w:val="FDB23EA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887F67"/>
    <w:multiLevelType w:val="hybridMultilevel"/>
    <w:tmpl w:val="B01A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F22A4"/>
    <w:multiLevelType w:val="multilevel"/>
    <w:tmpl w:val="3DC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621C8"/>
    <w:multiLevelType w:val="hybridMultilevel"/>
    <w:tmpl w:val="C214F362"/>
    <w:lvl w:ilvl="0" w:tplc="62B4E7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2612"/>
    <w:multiLevelType w:val="hybridMultilevel"/>
    <w:tmpl w:val="FD1CB1D2"/>
    <w:lvl w:ilvl="0" w:tplc="35E4DE9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B97DC9"/>
    <w:multiLevelType w:val="hybridMultilevel"/>
    <w:tmpl w:val="CB9A51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2E4DC6"/>
    <w:multiLevelType w:val="hybridMultilevel"/>
    <w:tmpl w:val="B2D4F6A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F852D6C"/>
    <w:multiLevelType w:val="hybridMultilevel"/>
    <w:tmpl w:val="A3242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69D7"/>
    <w:multiLevelType w:val="hybridMultilevel"/>
    <w:tmpl w:val="6ABAC1B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FC412D3"/>
    <w:multiLevelType w:val="hybridMultilevel"/>
    <w:tmpl w:val="919483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824966"/>
    <w:multiLevelType w:val="hybridMultilevel"/>
    <w:tmpl w:val="7B6656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5CC"/>
    <w:multiLevelType w:val="hybridMultilevel"/>
    <w:tmpl w:val="7B6656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24416"/>
    <w:multiLevelType w:val="multilevel"/>
    <w:tmpl w:val="641E39A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DF21218"/>
    <w:multiLevelType w:val="multilevel"/>
    <w:tmpl w:val="3BC4610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087800983">
    <w:abstractNumId w:val="11"/>
  </w:num>
  <w:num w:numId="2" w16cid:durableId="2050690175">
    <w:abstractNumId w:val="4"/>
  </w:num>
  <w:num w:numId="3" w16cid:durableId="42797241">
    <w:abstractNumId w:val="10"/>
  </w:num>
  <w:num w:numId="4" w16cid:durableId="144322975">
    <w:abstractNumId w:val="7"/>
  </w:num>
  <w:num w:numId="5" w16cid:durableId="624848782">
    <w:abstractNumId w:val="20"/>
  </w:num>
  <w:num w:numId="6" w16cid:durableId="5522514">
    <w:abstractNumId w:val="21"/>
  </w:num>
  <w:num w:numId="7" w16cid:durableId="21133165">
    <w:abstractNumId w:val="2"/>
  </w:num>
  <w:num w:numId="8" w16cid:durableId="996495622">
    <w:abstractNumId w:val="8"/>
  </w:num>
  <w:num w:numId="9" w16cid:durableId="216160648">
    <w:abstractNumId w:val="19"/>
  </w:num>
  <w:num w:numId="10" w16cid:durableId="1265068092">
    <w:abstractNumId w:val="6"/>
  </w:num>
  <w:num w:numId="11" w16cid:durableId="1301571163">
    <w:abstractNumId w:val="1"/>
  </w:num>
  <w:num w:numId="12" w16cid:durableId="1607884597">
    <w:abstractNumId w:val="9"/>
  </w:num>
  <w:num w:numId="13" w16cid:durableId="559243744">
    <w:abstractNumId w:val="18"/>
  </w:num>
  <w:num w:numId="14" w16cid:durableId="1460225641">
    <w:abstractNumId w:val="3"/>
  </w:num>
  <w:num w:numId="15" w16cid:durableId="1982127">
    <w:abstractNumId w:val="12"/>
  </w:num>
  <w:num w:numId="16" w16cid:durableId="494688769">
    <w:abstractNumId w:val="12"/>
  </w:num>
  <w:num w:numId="17" w16cid:durableId="1153639848">
    <w:abstractNumId w:val="15"/>
  </w:num>
  <w:num w:numId="18" w16cid:durableId="1458330907">
    <w:abstractNumId w:val="5"/>
  </w:num>
  <w:num w:numId="19" w16cid:durableId="2025478939">
    <w:abstractNumId w:val="16"/>
  </w:num>
  <w:num w:numId="20" w16cid:durableId="435708663">
    <w:abstractNumId w:val="14"/>
  </w:num>
  <w:num w:numId="21" w16cid:durableId="67386188">
    <w:abstractNumId w:val="0"/>
  </w:num>
  <w:num w:numId="22" w16cid:durableId="1730491407">
    <w:abstractNumId w:val="17"/>
  </w:num>
  <w:num w:numId="23" w16cid:durableId="997658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5D"/>
    <w:rsid w:val="000219DA"/>
    <w:rsid w:val="00021AB9"/>
    <w:rsid w:val="000409A3"/>
    <w:rsid w:val="00041A72"/>
    <w:rsid w:val="000456F7"/>
    <w:rsid w:val="00057A6D"/>
    <w:rsid w:val="00064DB2"/>
    <w:rsid w:val="00074C74"/>
    <w:rsid w:val="00082787"/>
    <w:rsid w:val="00085EC7"/>
    <w:rsid w:val="000B128D"/>
    <w:rsid w:val="000C18DB"/>
    <w:rsid w:val="000E4FB8"/>
    <w:rsid w:val="000F445E"/>
    <w:rsid w:val="00100D21"/>
    <w:rsid w:val="00111583"/>
    <w:rsid w:val="00115750"/>
    <w:rsid w:val="00131EE8"/>
    <w:rsid w:val="001422F6"/>
    <w:rsid w:val="001423F8"/>
    <w:rsid w:val="00154B3E"/>
    <w:rsid w:val="00167F83"/>
    <w:rsid w:val="00183479"/>
    <w:rsid w:val="00197BE0"/>
    <w:rsid w:val="001A0F0F"/>
    <w:rsid w:val="001C58AF"/>
    <w:rsid w:val="001E680E"/>
    <w:rsid w:val="001E7F2B"/>
    <w:rsid w:val="00231DAB"/>
    <w:rsid w:val="00244EF2"/>
    <w:rsid w:val="00253991"/>
    <w:rsid w:val="002610DD"/>
    <w:rsid w:val="00277FFB"/>
    <w:rsid w:val="00294520"/>
    <w:rsid w:val="00295CB4"/>
    <w:rsid w:val="002B2674"/>
    <w:rsid w:val="002C44EF"/>
    <w:rsid w:val="002F1A5D"/>
    <w:rsid w:val="002F7837"/>
    <w:rsid w:val="00305B1C"/>
    <w:rsid w:val="00306FE3"/>
    <w:rsid w:val="00307EF4"/>
    <w:rsid w:val="003476D8"/>
    <w:rsid w:val="0035512D"/>
    <w:rsid w:val="003562D0"/>
    <w:rsid w:val="003634EE"/>
    <w:rsid w:val="003967A7"/>
    <w:rsid w:val="003A4E86"/>
    <w:rsid w:val="003A5C01"/>
    <w:rsid w:val="003B525D"/>
    <w:rsid w:val="003C0AD8"/>
    <w:rsid w:val="003C3F99"/>
    <w:rsid w:val="003D469B"/>
    <w:rsid w:val="003E67D8"/>
    <w:rsid w:val="003F4C98"/>
    <w:rsid w:val="004034B3"/>
    <w:rsid w:val="004277C5"/>
    <w:rsid w:val="0043497E"/>
    <w:rsid w:val="00441F50"/>
    <w:rsid w:val="00442DDA"/>
    <w:rsid w:val="004560AD"/>
    <w:rsid w:val="0046744D"/>
    <w:rsid w:val="004F0DEB"/>
    <w:rsid w:val="00516D92"/>
    <w:rsid w:val="005265F1"/>
    <w:rsid w:val="00541310"/>
    <w:rsid w:val="0054586A"/>
    <w:rsid w:val="0056434D"/>
    <w:rsid w:val="0059233F"/>
    <w:rsid w:val="005A3032"/>
    <w:rsid w:val="005C6A65"/>
    <w:rsid w:val="005D3F68"/>
    <w:rsid w:val="00602978"/>
    <w:rsid w:val="00606588"/>
    <w:rsid w:val="00624E44"/>
    <w:rsid w:val="00660C91"/>
    <w:rsid w:val="00661B12"/>
    <w:rsid w:val="00692374"/>
    <w:rsid w:val="006A7054"/>
    <w:rsid w:val="006F03BE"/>
    <w:rsid w:val="006F5B06"/>
    <w:rsid w:val="007455FC"/>
    <w:rsid w:val="007C53CC"/>
    <w:rsid w:val="007D157C"/>
    <w:rsid w:val="007D2E30"/>
    <w:rsid w:val="007E14DD"/>
    <w:rsid w:val="007F642A"/>
    <w:rsid w:val="00827F4B"/>
    <w:rsid w:val="00857214"/>
    <w:rsid w:val="008637E3"/>
    <w:rsid w:val="00884611"/>
    <w:rsid w:val="008C26C6"/>
    <w:rsid w:val="008F49E9"/>
    <w:rsid w:val="00933471"/>
    <w:rsid w:val="00945ACA"/>
    <w:rsid w:val="009750AE"/>
    <w:rsid w:val="009A0108"/>
    <w:rsid w:val="009C56CF"/>
    <w:rsid w:val="009C65F9"/>
    <w:rsid w:val="009E1E18"/>
    <w:rsid w:val="00A25CDD"/>
    <w:rsid w:val="00A40FAD"/>
    <w:rsid w:val="00A552D8"/>
    <w:rsid w:val="00A735FD"/>
    <w:rsid w:val="00A86FDB"/>
    <w:rsid w:val="00AD0147"/>
    <w:rsid w:val="00AE1E70"/>
    <w:rsid w:val="00AF1BFB"/>
    <w:rsid w:val="00AF6594"/>
    <w:rsid w:val="00B468F9"/>
    <w:rsid w:val="00B519F3"/>
    <w:rsid w:val="00B52C66"/>
    <w:rsid w:val="00B53931"/>
    <w:rsid w:val="00B64667"/>
    <w:rsid w:val="00BC13E0"/>
    <w:rsid w:val="00BC40A8"/>
    <w:rsid w:val="00BD0D1F"/>
    <w:rsid w:val="00BF4207"/>
    <w:rsid w:val="00C22B98"/>
    <w:rsid w:val="00C46499"/>
    <w:rsid w:val="00C8057F"/>
    <w:rsid w:val="00C926C1"/>
    <w:rsid w:val="00CA686A"/>
    <w:rsid w:val="00CF3355"/>
    <w:rsid w:val="00CF33B6"/>
    <w:rsid w:val="00CF5131"/>
    <w:rsid w:val="00D01F91"/>
    <w:rsid w:val="00D1675E"/>
    <w:rsid w:val="00D21529"/>
    <w:rsid w:val="00D259B6"/>
    <w:rsid w:val="00D43405"/>
    <w:rsid w:val="00D5670D"/>
    <w:rsid w:val="00D65773"/>
    <w:rsid w:val="00D669F6"/>
    <w:rsid w:val="00D7078D"/>
    <w:rsid w:val="00D72988"/>
    <w:rsid w:val="00DA3210"/>
    <w:rsid w:val="00DB187F"/>
    <w:rsid w:val="00DE18CB"/>
    <w:rsid w:val="00DE1985"/>
    <w:rsid w:val="00E207B0"/>
    <w:rsid w:val="00E2646B"/>
    <w:rsid w:val="00E46265"/>
    <w:rsid w:val="00E63DC8"/>
    <w:rsid w:val="00E65405"/>
    <w:rsid w:val="00E74C52"/>
    <w:rsid w:val="00E762C1"/>
    <w:rsid w:val="00EB4DBD"/>
    <w:rsid w:val="00EC340D"/>
    <w:rsid w:val="00ED2D03"/>
    <w:rsid w:val="00F1092D"/>
    <w:rsid w:val="00F13D28"/>
    <w:rsid w:val="00F1631A"/>
    <w:rsid w:val="00F56CE2"/>
    <w:rsid w:val="00F63AB1"/>
    <w:rsid w:val="00F66EEB"/>
    <w:rsid w:val="00F80950"/>
    <w:rsid w:val="00F91787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44D19"/>
  <w15:chartTrackingRefBased/>
  <w15:docId w15:val="{6D534188-C123-493A-AE61-3F07E1C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EF"/>
  </w:style>
  <w:style w:type="paragraph" w:styleId="Footer">
    <w:name w:val="footer"/>
    <w:basedOn w:val="Normal"/>
    <w:link w:val="FooterChar"/>
    <w:uiPriority w:val="99"/>
    <w:unhideWhenUsed/>
    <w:rsid w:val="002C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EF"/>
  </w:style>
  <w:style w:type="paragraph" w:styleId="Revision">
    <w:name w:val="Revision"/>
    <w:hidden/>
    <w:uiPriority w:val="99"/>
    <w:semiHidden/>
    <w:rsid w:val="000827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D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744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1B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B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cen.gov/sites/default/files/2023-10/FinCEN_Alert_Terrorist_Financing_FINAL5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5C6D-7655-4386-BA34-DF2D6084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Georgiou</dc:creator>
  <cp:keywords/>
  <dc:description/>
  <cp:lastModifiedBy>Yiannis Hadjicharos</cp:lastModifiedBy>
  <cp:revision>13</cp:revision>
  <cp:lastPrinted>2023-06-01T06:02:00Z</cp:lastPrinted>
  <dcterms:created xsi:type="dcterms:W3CDTF">2023-10-20T07:12:00Z</dcterms:created>
  <dcterms:modified xsi:type="dcterms:W3CDTF">2023-11-02T10:15:00Z</dcterms:modified>
</cp:coreProperties>
</file>